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8AB49" w14:textId="4CB04E2B" w:rsidR="00644E56" w:rsidRPr="00725469" w:rsidRDefault="00644E56" w:rsidP="00644E56">
      <w:pPr>
        <w:spacing w:after="0" w:line="240" w:lineRule="auto"/>
        <w:ind w:left="4320" w:hanging="4320"/>
        <w:jc w:val="right"/>
        <w:rPr>
          <w:rFonts w:ascii="Times New Roman" w:hAnsi="Times New Roman"/>
          <w:bCs/>
          <w:sz w:val="24"/>
        </w:rPr>
      </w:pPr>
      <w:r w:rsidRPr="00725469">
        <w:rPr>
          <w:rFonts w:ascii="Times New Roman" w:hAnsi="Times New Roman"/>
          <w:bCs/>
          <w:sz w:val="24"/>
        </w:rPr>
        <w:t>ISSN 0494-3244</w:t>
      </w:r>
    </w:p>
    <w:p w14:paraId="630FFA11" w14:textId="5DA7FE64" w:rsidR="00644E56" w:rsidRPr="00644E56" w:rsidRDefault="00644E56" w:rsidP="00644E56">
      <w:pPr>
        <w:spacing w:after="0" w:line="240" w:lineRule="auto"/>
        <w:rPr>
          <w:rFonts w:ascii="Times New Roman" w:hAnsi="Times New Roman"/>
          <w:bCs/>
          <w:sz w:val="24"/>
          <w:lang w:val="mk-MK"/>
        </w:rPr>
      </w:pPr>
      <w:r w:rsidRPr="00725469">
        <w:rPr>
          <w:rFonts w:ascii="Times New Roman" w:hAnsi="Times New Roman"/>
          <w:bCs/>
          <w:sz w:val="24"/>
          <w:lang w:val="mk-MK"/>
        </w:rPr>
        <w:t>Тутун/</w:t>
      </w:r>
      <w:r w:rsidRPr="00725469">
        <w:rPr>
          <w:rFonts w:ascii="Times New Roman" w:hAnsi="Times New Roman"/>
          <w:bCs/>
          <w:sz w:val="24"/>
        </w:rPr>
        <w:t>Tobacco, Vol. 71, N</w:t>
      </w:r>
      <w:r w:rsidRPr="00725469">
        <w:rPr>
          <w:rFonts w:ascii="Times New Roman" w:hAnsi="Times New Roman"/>
          <w:bCs/>
          <w:sz w:val="24"/>
          <w:vertAlign w:val="superscript"/>
        </w:rPr>
        <w:t>0</w:t>
      </w:r>
      <w:r w:rsidRPr="00725469">
        <w:rPr>
          <w:rFonts w:ascii="Times New Roman" w:hAnsi="Times New Roman"/>
          <w:bCs/>
          <w:sz w:val="24"/>
        </w:rPr>
        <w:t xml:space="preserve"> 1-6, 3-11, 2025</w:t>
      </w:r>
      <w:r w:rsidRPr="00725469">
        <w:rPr>
          <w:rFonts w:ascii="Times New Roman" w:hAnsi="Times New Roman"/>
          <w:bCs/>
          <w:sz w:val="24"/>
          <w:vertAlign w:val="superscript"/>
        </w:rPr>
        <w:tab/>
      </w:r>
      <w:r>
        <w:rPr>
          <w:rFonts w:ascii="Times New Roman" w:hAnsi="Times New Roman"/>
          <w:bCs/>
          <w:sz w:val="24"/>
        </w:rPr>
        <w:t>UDK: 633.71-153.037:631.67(497.785)”2022/2023”</w:t>
      </w:r>
    </w:p>
    <w:p w14:paraId="76F94340" w14:textId="77777777" w:rsidR="00644E56" w:rsidRDefault="00644E56" w:rsidP="00644E56">
      <w:pPr>
        <w:spacing w:after="0" w:line="240" w:lineRule="auto"/>
        <w:ind w:left="4320" w:firstLine="720"/>
        <w:jc w:val="right"/>
        <w:rPr>
          <w:rFonts w:ascii="Times New Roman" w:hAnsi="Times New Roman"/>
          <w:bCs/>
          <w:sz w:val="24"/>
        </w:rPr>
      </w:pPr>
      <w:r w:rsidRPr="00725469">
        <w:rPr>
          <w:rFonts w:ascii="Times New Roman" w:hAnsi="Times New Roman"/>
          <w:bCs/>
          <w:sz w:val="24"/>
          <w:lang w:val="mk-MK"/>
        </w:rPr>
        <w:t>О</w:t>
      </w:r>
      <w:proofErr w:type="spellStart"/>
      <w:r w:rsidRPr="00725469">
        <w:rPr>
          <w:rFonts w:ascii="Times New Roman" w:hAnsi="Times New Roman"/>
          <w:bCs/>
          <w:sz w:val="24"/>
        </w:rPr>
        <w:t>riginal</w:t>
      </w:r>
      <w:proofErr w:type="spellEnd"/>
      <w:r w:rsidRPr="00725469">
        <w:rPr>
          <w:rFonts w:ascii="Times New Roman" w:hAnsi="Times New Roman"/>
          <w:bCs/>
          <w:sz w:val="24"/>
        </w:rPr>
        <w:t xml:space="preserve"> Scientific Paper</w:t>
      </w:r>
    </w:p>
    <w:p w14:paraId="3E5C0F26" w14:textId="77777777" w:rsidR="009D50DD" w:rsidRDefault="009D50DD" w:rsidP="00642569">
      <w:pPr>
        <w:rPr>
          <w:rFonts w:ascii="Times New Roman" w:hAnsi="Times New Roman" w:cs="Times New Roman"/>
          <w:b/>
          <w:bCs/>
          <w:sz w:val="24"/>
          <w:szCs w:val="24"/>
          <w:lang w:val="mk-MK"/>
        </w:rPr>
      </w:pPr>
    </w:p>
    <w:p w14:paraId="0B7A7D7D" w14:textId="77777777" w:rsidR="009D50DD" w:rsidRDefault="009D50DD" w:rsidP="00642569">
      <w:pPr>
        <w:rPr>
          <w:rFonts w:ascii="Times New Roman" w:hAnsi="Times New Roman" w:cs="Times New Roman"/>
          <w:b/>
          <w:bCs/>
          <w:sz w:val="24"/>
          <w:szCs w:val="24"/>
          <w:lang w:val="mk-MK"/>
        </w:rPr>
      </w:pPr>
    </w:p>
    <w:p w14:paraId="4C516AF8" w14:textId="637B47B3" w:rsidR="00551829" w:rsidRPr="00DC1C47" w:rsidRDefault="00B0438B" w:rsidP="00642569">
      <w:pPr>
        <w:rPr>
          <w:rFonts w:ascii="Times New Roman" w:hAnsi="Times New Roman" w:cs="Times New Roman"/>
          <w:b/>
          <w:bCs/>
          <w:sz w:val="24"/>
          <w:szCs w:val="24"/>
          <w:lang w:val="en-GB"/>
        </w:rPr>
      </w:pPr>
      <w:r w:rsidRPr="00DC1C47">
        <w:rPr>
          <w:rFonts w:ascii="Times New Roman" w:hAnsi="Times New Roman" w:cs="Times New Roman"/>
          <w:b/>
          <w:bCs/>
          <w:sz w:val="24"/>
          <w:szCs w:val="24"/>
        </w:rPr>
        <w:t>ALTERNATIVE IRRIGATION METHODS IN TOBACCO SEEDLING PRODUCTION</w:t>
      </w:r>
    </w:p>
    <w:p w14:paraId="7820BF5E" w14:textId="57E43F46" w:rsidR="000773F6" w:rsidRPr="008533BE" w:rsidRDefault="00642569" w:rsidP="00642569">
      <w:pPr>
        <w:rPr>
          <w:rFonts w:ascii="Times New Roman" w:hAnsi="Times New Roman" w:cs="Times New Roman"/>
          <w:sz w:val="24"/>
          <w:szCs w:val="24"/>
          <w:lang w:val="mk-MK"/>
        </w:rPr>
      </w:pPr>
      <w:r w:rsidRPr="008533BE">
        <w:rPr>
          <w:rFonts w:ascii="Times New Roman" w:hAnsi="Times New Roman" w:cs="Times New Roman"/>
          <w:sz w:val="24"/>
          <w:szCs w:val="24"/>
          <w:lang w:val="mk-MK"/>
        </w:rPr>
        <w:t xml:space="preserve">     </w:t>
      </w:r>
      <w:r w:rsidR="00B0438B" w:rsidRPr="008533BE">
        <w:rPr>
          <w:rFonts w:ascii="Times New Roman" w:hAnsi="Times New Roman" w:cs="Times New Roman"/>
          <w:sz w:val="24"/>
          <w:szCs w:val="24"/>
        </w:rPr>
        <w:t xml:space="preserve"> </w:t>
      </w:r>
      <w:r w:rsidRPr="008533BE">
        <w:rPr>
          <w:rFonts w:ascii="Times New Roman" w:hAnsi="Times New Roman" w:cs="Times New Roman"/>
          <w:sz w:val="24"/>
          <w:szCs w:val="24"/>
          <w:lang w:val="mk-MK"/>
        </w:rPr>
        <w:t xml:space="preserve"> </w:t>
      </w:r>
      <w:r w:rsidR="00B0438B" w:rsidRPr="008533BE">
        <w:rPr>
          <w:rFonts w:ascii="Times New Roman" w:hAnsi="Times New Roman" w:cs="Times New Roman"/>
          <w:sz w:val="24"/>
          <w:szCs w:val="24"/>
        </w:rPr>
        <w:t xml:space="preserve">Kristina Hristovska¹*, Biljana </w:t>
      </w:r>
      <w:proofErr w:type="spellStart"/>
      <w:r w:rsidR="00B0438B" w:rsidRPr="008533BE">
        <w:rPr>
          <w:rFonts w:ascii="Times New Roman" w:hAnsi="Times New Roman" w:cs="Times New Roman"/>
          <w:sz w:val="24"/>
          <w:szCs w:val="24"/>
        </w:rPr>
        <w:t>Jordanoska</w:t>
      </w:r>
      <w:proofErr w:type="spellEnd"/>
      <w:r w:rsidR="00B0438B" w:rsidRPr="008533BE">
        <w:rPr>
          <w:rFonts w:ascii="Times New Roman" w:hAnsi="Times New Roman" w:cs="Times New Roman"/>
          <w:sz w:val="24"/>
          <w:szCs w:val="24"/>
        </w:rPr>
        <w:t xml:space="preserve"> Shishkoska¹, Vesna Krsteska¹, Marjana Glusheska¹</w:t>
      </w:r>
    </w:p>
    <w:p w14:paraId="6330E375" w14:textId="77777777" w:rsidR="00B0438B" w:rsidRPr="008533BE" w:rsidRDefault="00B0438B" w:rsidP="00B0438B">
      <w:pPr>
        <w:spacing w:after="0" w:line="240" w:lineRule="auto"/>
        <w:ind w:firstLine="29"/>
        <w:jc w:val="center"/>
        <w:rPr>
          <w:rFonts w:ascii="Times New Roman" w:hAnsi="Times New Roman" w:cs="Times New Roman"/>
          <w:i/>
          <w:sz w:val="24"/>
          <w:szCs w:val="24"/>
        </w:rPr>
      </w:pPr>
      <w:r w:rsidRPr="008533BE">
        <w:rPr>
          <w:rFonts w:ascii="Times New Roman" w:hAnsi="Times New Roman" w:cs="Times New Roman"/>
          <w:i/>
          <w:sz w:val="24"/>
          <w:szCs w:val="24"/>
        </w:rPr>
        <w:t xml:space="preserve">University “St. Kliment Ohridski” - Bitola, Scientific Tobacco Institute- </w:t>
      </w:r>
      <w:proofErr w:type="spellStart"/>
      <w:r w:rsidRPr="008533BE">
        <w:rPr>
          <w:rFonts w:ascii="Times New Roman" w:hAnsi="Times New Roman" w:cs="Times New Roman"/>
          <w:i/>
          <w:sz w:val="24"/>
          <w:szCs w:val="24"/>
        </w:rPr>
        <w:t>Prilep</w:t>
      </w:r>
      <w:proofErr w:type="spellEnd"/>
      <w:r w:rsidRPr="008533BE">
        <w:rPr>
          <w:rFonts w:ascii="Times New Roman" w:hAnsi="Times New Roman" w:cs="Times New Roman"/>
          <w:i/>
          <w:sz w:val="24"/>
          <w:szCs w:val="24"/>
        </w:rPr>
        <w:t xml:space="preserve">, </w:t>
      </w:r>
    </w:p>
    <w:p w14:paraId="6592FCEF" w14:textId="77777777" w:rsidR="00B0438B" w:rsidRPr="008533BE" w:rsidRDefault="00B0438B" w:rsidP="00B0438B">
      <w:pPr>
        <w:spacing w:after="0" w:line="240" w:lineRule="auto"/>
        <w:ind w:firstLine="29"/>
        <w:jc w:val="center"/>
        <w:rPr>
          <w:rFonts w:ascii="Times New Roman" w:eastAsia="Calibri" w:hAnsi="Times New Roman" w:cs="Times New Roman"/>
          <w:i/>
          <w:sz w:val="24"/>
          <w:szCs w:val="24"/>
        </w:rPr>
      </w:pPr>
      <w:proofErr w:type="spellStart"/>
      <w:r w:rsidRPr="008533BE">
        <w:rPr>
          <w:rFonts w:ascii="Times New Roman" w:hAnsi="Times New Roman" w:cs="Times New Roman"/>
          <w:i/>
          <w:sz w:val="24"/>
          <w:szCs w:val="24"/>
        </w:rPr>
        <w:t>Kicevska</w:t>
      </w:r>
      <w:proofErr w:type="spellEnd"/>
      <w:r w:rsidRPr="008533BE">
        <w:rPr>
          <w:rFonts w:ascii="Times New Roman" w:hAnsi="Times New Roman" w:cs="Times New Roman"/>
          <w:i/>
          <w:sz w:val="24"/>
          <w:szCs w:val="24"/>
        </w:rPr>
        <w:t xml:space="preserve"> bb, 7500 </w:t>
      </w:r>
      <w:proofErr w:type="spellStart"/>
      <w:r w:rsidRPr="008533BE">
        <w:rPr>
          <w:rFonts w:ascii="Times New Roman" w:hAnsi="Times New Roman" w:cs="Times New Roman"/>
          <w:i/>
          <w:sz w:val="24"/>
          <w:szCs w:val="24"/>
        </w:rPr>
        <w:t>Prilep</w:t>
      </w:r>
      <w:proofErr w:type="spellEnd"/>
      <w:r w:rsidRPr="008533BE">
        <w:rPr>
          <w:rFonts w:ascii="Times New Roman" w:hAnsi="Times New Roman" w:cs="Times New Roman"/>
          <w:i/>
          <w:sz w:val="24"/>
          <w:szCs w:val="24"/>
        </w:rPr>
        <w:t xml:space="preserve">, </w:t>
      </w:r>
      <w:r w:rsidRPr="008533BE">
        <w:rPr>
          <w:rFonts w:ascii="Times New Roman" w:hAnsi="Times New Roman" w:cs="Times New Roman"/>
          <w:i/>
          <w:sz w:val="24"/>
          <w:szCs w:val="24"/>
          <w:lang w:eastAsia="en-GB"/>
        </w:rPr>
        <w:t>Republic of North Macedonia</w:t>
      </w:r>
    </w:p>
    <w:p w14:paraId="19BA99F7" w14:textId="7BC62613" w:rsidR="006A3C2A" w:rsidRDefault="00C651CF" w:rsidP="00C651CF">
      <w:pPr>
        <w:jc w:val="center"/>
        <w:rPr>
          <w:sz w:val="24"/>
          <w:szCs w:val="24"/>
        </w:rPr>
      </w:pPr>
      <w:hyperlink r:id="rId8" w:history="1">
        <w:r w:rsidRPr="008533BE">
          <w:rPr>
            <w:rStyle w:val="Hyperlink"/>
            <w:rFonts w:ascii="Times New Roman" w:hAnsi="Times New Roman" w:cs="Times New Roman"/>
            <w:i/>
            <w:sz w:val="24"/>
            <w:szCs w:val="24"/>
            <w:lang w:val="en-GB"/>
          </w:rPr>
          <w:t>kristina.hristovska@uklo.edu.mk</w:t>
        </w:r>
      </w:hyperlink>
    </w:p>
    <w:p w14:paraId="399AD09C" w14:textId="77777777" w:rsidR="008533BE" w:rsidRPr="008533BE" w:rsidRDefault="008533BE" w:rsidP="00C651CF">
      <w:pPr>
        <w:jc w:val="center"/>
        <w:rPr>
          <w:rFonts w:ascii="Times New Roman" w:hAnsi="Times New Roman" w:cs="Times New Roman"/>
          <w:i/>
          <w:sz w:val="24"/>
          <w:szCs w:val="24"/>
          <w:lang w:val="en-GB"/>
        </w:rPr>
      </w:pPr>
    </w:p>
    <w:p w14:paraId="692412D7" w14:textId="5D82BE29" w:rsidR="005B048D" w:rsidRPr="00DC1C47" w:rsidRDefault="006A3C2A" w:rsidP="00C651CF">
      <w:pPr>
        <w:jc w:val="center"/>
        <w:rPr>
          <w:rFonts w:ascii="Times New Roman" w:hAnsi="Times New Roman" w:cs="Times New Roman"/>
          <w:b/>
          <w:sz w:val="24"/>
          <w:szCs w:val="24"/>
          <w:lang w:val="mk-MK"/>
        </w:rPr>
      </w:pPr>
      <w:r w:rsidRPr="00DC1C47">
        <w:rPr>
          <w:rFonts w:ascii="Times New Roman" w:hAnsi="Times New Roman" w:cs="Times New Roman"/>
          <w:b/>
          <w:sz w:val="24"/>
          <w:szCs w:val="24"/>
        </w:rPr>
        <w:t>ABSTRACT</w:t>
      </w:r>
    </w:p>
    <w:p w14:paraId="3C4DDEBA" w14:textId="14B603F3" w:rsidR="005B048D" w:rsidRPr="008533BE" w:rsidRDefault="00C651CF" w:rsidP="005B048D">
      <w:pPr>
        <w:pStyle w:val="BodyText"/>
        <w:jc w:val="both"/>
        <w:rPr>
          <w:rFonts w:ascii="Times New Roman" w:hAnsi="Times New Roman" w:cs="Times New Roman"/>
          <w:sz w:val="20"/>
          <w:szCs w:val="20"/>
        </w:rPr>
      </w:pPr>
      <w:r w:rsidRPr="008533BE">
        <w:rPr>
          <w:rFonts w:ascii="Times New Roman" w:hAnsi="Times New Roman" w:cs="Times New Roman"/>
          <w:sz w:val="20"/>
          <w:szCs w:val="20"/>
        </w:rPr>
        <w:t>Irrigation is a fundamental agronomic practice in tobacco seedling production; however, seedlings are still predominantly grown using conventional, labor-intensive methods that result in significant water loss and increased susceptibility to diseases.</w:t>
      </w:r>
      <w:r w:rsidR="005B048D" w:rsidRPr="008533BE">
        <w:rPr>
          <w:rFonts w:ascii="Times New Roman" w:hAnsi="Times New Roman" w:cs="Times New Roman"/>
          <w:sz w:val="20"/>
          <w:szCs w:val="20"/>
        </w:rPr>
        <w:t xml:space="preserve"> The aim of this study was to evaluate the effects of different irrigation methods on the total number and quality of healthy tobacco seedlings.</w:t>
      </w:r>
      <w:r w:rsidR="005B048D" w:rsidRPr="008533BE">
        <w:rPr>
          <w:rFonts w:ascii="Times New Roman" w:hAnsi="Times New Roman" w:cs="Times New Roman"/>
          <w:sz w:val="20"/>
          <w:szCs w:val="20"/>
          <w:lang w:val="mk-MK"/>
        </w:rPr>
        <w:t xml:space="preserve"> </w:t>
      </w:r>
      <w:r w:rsidR="005B048D" w:rsidRPr="008533BE">
        <w:rPr>
          <w:rFonts w:ascii="Times New Roman" w:hAnsi="Times New Roman" w:cs="Times New Roman"/>
          <w:sz w:val="20"/>
          <w:szCs w:val="20"/>
        </w:rPr>
        <w:t>Three irrigation treatments were compared: manual watering with a perforated can (control), sprinkler irrigation, and overhead micro-sprinkling (micro-rain). Micro-sprinkling significantly improved seedling performance, resulting in the highest plant density (2990 plants m⁻²) and the greatest number of seedlings suitable for transplanting (2122 plants m⁻²), compared to the control (2660 plants m⁻², 1862 suitable). Seedlings under micro-sprinkling reached transplant readiness 5–10 days earlier, achieved greater height, and developed a more robust root system. These results were consistently confirmed over two consecutive years, highlighting micro-sprinkling as a water-efficient and practically applicable irrigation method.</w:t>
      </w:r>
    </w:p>
    <w:p w14:paraId="7E2977DE" w14:textId="794386A1" w:rsidR="006A3C2A" w:rsidRDefault="005B048D" w:rsidP="00C651CF">
      <w:pPr>
        <w:pStyle w:val="BodyText"/>
        <w:jc w:val="both"/>
        <w:rPr>
          <w:rFonts w:ascii="Times New Roman" w:hAnsi="Times New Roman" w:cs="Times New Roman"/>
          <w:sz w:val="20"/>
          <w:szCs w:val="20"/>
        </w:rPr>
      </w:pPr>
      <w:r w:rsidRPr="008533BE">
        <w:rPr>
          <w:rFonts w:ascii="Times New Roman" w:hAnsi="Times New Roman" w:cs="Times New Roman"/>
          <w:b/>
          <w:bCs/>
          <w:sz w:val="20"/>
          <w:szCs w:val="20"/>
        </w:rPr>
        <w:t>Keywords:</w:t>
      </w:r>
      <w:r w:rsidRPr="008533BE">
        <w:rPr>
          <w:rFonts w:ascii="Times New Roman" w:hAnsi="Times New Roman" w:cs="Times New Roman"/>
          <w:sz w:val="20"/>
          <w:szCs w:val="20"/>
        </w:rPr>
        <w:t xml:space="preserve"> irrigation, tobacco seedlings, micro-sprinkling, watering can, sprinkler</w:t>
      </w:r>
    </w:p>
    <w:p w14:paraId="6A221ADD" w14:textId="77777777" w:rsidR="008533BE" w:rsidRPr="00773411" w:rsidRDefault="008533BE" w:rsidP="00C651CF">
      <w:pPr>
        <w:pStyle w:val="BodyText"/>
        <w:jc w:val="both"/>
        <w:rPr>
          <w:rFonts w:ascii="Times New Roman" w:hAnsi="Times New Roman" w:cs="Times New Roman"/>
          <w:sz w:val="20"/>
          <w:szCs w:val="20"/>
          <w:lang w:val="mk-MK"/>
        </w:rPr>
      </w:pPr>
    </w:p>
    <w:p w14:paraId="315D2271" w14:textId="6CB54BD4" w:rsidR="007C5508" w:rsidRPr="00DC1C47" w:rsidRDefault="000773F6" w:rsidP="00C651CF">
      <w:pPr>
        <w:jc w:val="center"/>
        <w:rPr>
          <w:rFonts w:ascii="Times New Roman" w:hAnsi="Times New Roman" w:cs="Times New Roman"/>
          <w:b/>
          <w:sz w:val="24"/>
          <w:szCs w:val="24"/>
        </w:rPr>
      </w:pPr>
      <w:r w:rsidRPr="00DC1C47">
        <w:rPr>
          <w:rFonts w:ascii="Times New Roman" w:hAnsi="Times New Roman" w:cs="Times New Roman"/>
          <w:b/>
          <w:sz w:val="24"/>
          <w:szCs w:val="24"/>
          <w:lang w:val="mk-MK"/>
        </w:rPr>
        <w:t>АЛТЕРНАТИВНИ НАЧИНИ НА НАВОДНУВАЊЕ ПРИ ПРОИЗВОД</w:t>
      </w:r>
      <w:r w:rsidR="00CC7B28" w:rsidRPr="00DC1C47">
        <w:rPr>
          <w:rFonts w:ascii="Times New Roman" w:hAnsi="Times New Roman" w:cs="Times New Roman"/>
          <w:b/>
          <w:sz w:val="24"/>
          <w:szCs w:val="24"/>
          <w:lang w:val="mk-MK"/>
        </w:rPr>
        <w:t>С</w:t>
      </w:r>
      <w:r w:rsidRPr="00DC1C47">
        <w:rPr>
          <w:rFonts w:ascii="Times New Roman" w:hAnsi="Times New Roman" w:cs="Times New Roman"/>
          <w:b/>
          <w:sz w:val="24"/>
          <w:szCs w:val="24"/>
          <w:lang w:val="mk-MK"/>
        </w:rPr>
        <w:t>ТВОТО НА ТУТУНСКИ РАСАД</w:t>
      </w:r>
    </w:p>
    <w:p w14:paraId="11F599E3" w14:textId="55F2FDC5" w:rsidR="005B048D" w:rsidRPr="00DC1C47" w:rsidRDefault="005B048D" w:rsidP="005B048D">
      <w:pPr>
        <w:spacing w:line="240" w:lineRule="auto"/>
        <w:jc w:val="both"/>
        <w:rPr>
          <w:rFonts w:ascii="Times New Roman" w:hAnsi="Times New Roman" w:cs="Times New Roman"/>
          <w:sz w:val="20"/>
          <w:szCs w:val="20"/>
          <w:lang w:val="mk-MK"/>
        </w:rPr>
      </w:pPr>
      <w:r w:rsidRPr="00DC1C47">
        <w:rPr>
          <w:rFonts w:ascii="Times New Roman" w:hAnsi="Times New Roman" w:cs="Times New Roman"/>
          <w:sz w:val="20"/>
          <w:szCs w:val="20"/>
          <w:lang w:val="mk-MK"/>
        </w:rPr>
        <w:t>Една од основните агротехнички мерки при производството на тутунски расад е наводнувањето. Сè уште најчесто расадот се произведува во ладно усовршени леи со традиционални методи на наводнување, кои се трудоинтензивни, со големи загуби на вода и висок ризик од појава на болести. Целта на истражувањето беше да се испита влијанието на различните начини на наводнување врз вкупниот број и квалитетот на здрав тутунски расад. Три варијанти беа споредени: рачно полевање со канта со решетка (контрола), наводнување со распрскувачи и оросување преку микродождење. Микродождењето значително го подобри растот на расадот, со најголема густина на растенија (2990 растенија/m²) и број на погодни растенија (2122/m²), во однос на контролата (2660 растенија/m², 1862 погодни). Расадот достигна зрелост за 5–10 дена порано, имаше поголема висина и поцврст коренов систем. Резултатите беа повторливо потврдени во двете години на истражувањето, што укажува на водо-ефикасен и применлив начин на наводнување.</w:t>
      </w:r>
    </w:p>
    <w:p w14:paraId="161D4EF7" w14:textId="77777777" w:rsidR="005B048D" w:rsidRPr="00DC1C47" w:rsidRDefault="005B048D" w:rsidP="005B048D">
      <w:pPr>
        <w:spacing w:line="240" w:lineRule="auto"/>
        <w:jc w:val="both"/>
        <w:rPr>
          <w:rFonts w:ascii="Times New Roman" w:hAnsi="Times New Roman" w:cs="Times New Roman"/>
          <w:sz w:val="20"/>
          <w:szCs w:val="20"/>
          <w:lang w:val="mk-MK"/>
        </w:rPr>
      </w:pPr>
    </w:p>
    <w:p w14:paraId="40C55114" w14:textId="14EE4D20" w:rsidR="00107D10" w:rsidRPr="00E96667" w:rsidRDefault="005B048D" w:rsidP="005B048D">
      <w:pPr>
        <w:spacing w:line="240" w:lineRule="auto"/>
        <w:jc w:val="both"/>
        <w:rPr>
          <w:rFonts w:ascii="Times New Roman" w:hAnsi="Times New Roman" w:cs="Times New Roman"/>
          <w:sz w:val="20"/>
          <w:szCs w:val="20"/>
        </w:rPr>
      </w:pPr>
      <w:r w:rsidRPr="00DC1C47">
        <w:rPr>
          <w:rFonts w:ascii="Times New Roman" w:hAnsi="Times New Roman" w:cs="Times New Roman"/>
          <w:b/>
          <w:bCs/>
          <w:sz w:val="20"/>
          <w:szCs w:val="20"/>
          <w:lang w:val="mk-MK"/>
        </w:rPr>
        <w:t>Клучни зборови</w:t>
      </w:r>
      <w:r w:rsidRPr="00DC1C47">
        <w:rPr>
          <w:rFonts w:ascii="Times New Roman" w:hAnsi="Times New Roman" w:cs="Times New Roman"/>
          <w:sz w:val="20"/>
          <w:szCs w:val="20"/>
          <w:lang w:val="mk-MK"/>
        </w:rPr>
        <w:t>: наводнување, тутунски расад, микродождење, канта, распрскувач</w:t>
      </w:r>
    </w:p>
    <w:p w14:paraId="4C443751" w14:textId="2AD33365" w:rsidR="00083C77" w:rsidRPr="00DC1C47" w:rsidRDefault="00C65F85" w:rsidP="00C65F85">
      <w:pPr>
        <w:jc w:val="center"/>
        <w:rPr>
          <w:rFonts w:ascii="Times New Roman" w:hAnsi="Times New Roman" w:cs="Times New Roman"/>
          <w:b/>
          <w:sz w:val="24"/>
          <w:szCs w:val="24"/>
          <w:lang w:val="mk-MK"/>
        </w:rPr>
      </w:pPr>
      <w:r w:rsidRPr="00C65F85">
        <w:rPr>
          <w:rFonts w:ascii="Times New Roman" w:hAnsi="Times New Roman" w:cs="Times New Roman"/>
          <w:b/>
          <w:sz w:val="24"/>
          <w:szCs w:val="24"/>
          <w:lang w:val="mk-MK"/>
        </w:rPr>
        <w:t>INTRODUCTION</w:t>
      </w:r>
    </w:p>
    <w:p w14:paraId="3ABAF2AC" w14:textId="77777777" w:rsidR="00C14D99" w:rsidRPr="00370472" w:rsidRDefault="00C14D99" w:rsidP="00C14D99">
      <w:pPr>
        <w:spacing w:after="0" w:line="240" w:lineRule="auto"/>
        <w:jc w:val="both"/>
        <w:rPr>
          <w:rFonts w:ascii="Times New Roman" w:eastAsia="Times New Roman" w:hAnsi="Times New Roman" w:cs="Times New Roman"/>
          <w:kern w:val="0"/>
          <w:sz w:val="24"/>
          <w:szCs w:val="24"/>
          <w14:ligatures w14:val="none"/>
        </w:rPr>
      </w:pPr>
      <w:r w:rsidRPr="00DC1C47">
        <w:rPr>
          <w:rFonts w:ascii="Times New Roman" w:eastAsia="Times New Roman" w:hAnsi="Times New Roman" w:cs="Times New Roman"/>
          <w:kern w:val="0"/>
          <w:sz w:val="24"/>
          <w:szCs w:val="24"/>
          <w14:ligatures w14:val="none"/>
        </w:rPr>
        <w:t xml:space="preserve">The </w:t>
      </w:r>
      <w:proofErr w:type="spellStart"/>
      <w:r w:rsidRPr="00DC1C47">
        <w:rPr>
          <w:rFonts w:ascii="Times New Roman" w:eastAsia="Times New Roman" w:hAnsi="Times New Roman" w:cs="Times New Roman"/>
          <w:kern w:val="0"/>
          <w:sz w:val="24"/>
          <w:szCs w:val="24"/>
          <w14:ligatures w14:val="none"/>
        </w:rPr>
        <w:t>Prilep</w:t>
      </w:r>
      <w:proofErr w:type="spellEnd"/>
      <w:r w:rsidRPr="00DC1C47">
        <w:rPr>
          <w:rFonts w:ascii="Times New Roman" w:eastAsia="Times New Roman" w:hAnsi="Times New Roman" w:cs="Times New Roman"/>
          <w:kern w:val="0"/>
          <w:sz w:val="24"/>
          <w:szCs w:val="24"/>
          <w14:ligatures w14:val="none"/>
        </w:rPr>
        <w:t xml:space="preserve"> region is recognized for producing high-quality fine-leaf aromatic tobacco of the </w:t>
      </w:r>
      <w:proofErr w:type="spellStart"/>
      <w:r w:rsidRPr="00DC1C47">
        <w:rPr>
          <w:rFonts w:ascii="Times New Roman" w:eastAsia="Times New Roman" w:hAnsi="Times New Roman" w:cs="Times New Roman"/>
          <w:kern w:val="0"/>
          <w:sz w:val="24"/>
          <w:szCs w:val="24"/>
          <w14:ligatures w14:val="none"/>
        </w:rPr>
        <w:t>Prilep</w:t>
      </w:r>
      <w:proofErr w:type="spellEnd"/>
      <w:r w:rsidRPr="00DC1C47">
        <w:rPr>
          <w:rFonts w:ascii="Times New Roman" w:eastAsia="Times New Roman" w:hAnsi="Times New Roman" w:cs="Times New Roman"/>
          <w:kern w:val="0"/>
          <w:sz w:val="24"/>
          <w:szCs w:val="24"/>
          <w14:ligatures w14:val="none"/>
        </w:rPr>
        <w:t xml:space="preserve"> type, where water management plays a central role in ensuring the production of healthy, uniform, </w:t>
      </w:r>
      <w:r w:rsidRPr="00DC1C47">
        <w:rPr>
          <w:rFonts w:ascii="Times New Roman" w:eastAsia="Times New Roman" w:hAnsi="Times New Roman" w:cs="Times New Roman"/>
          <w:kern w:val="0"/>
          <w:sz w:val="24"/>
          <w:szCs w:val="24"/>
          <w14:ligatures w14:val="none"/>
        </w:rPr>
        <w:lastRenderedPageBreak/>
        <w:t xml:space="preserve">and timely-grown tobacco seedlings. Tobacco seedlings are the foundation of the final crop, as their health and vigor strongly influence both quantitative and qualitative traits of harvested leaves </w:t>
      </w:r>
      <w:r w:rsidRPr="00C54DEF">
        <w:rPr>
          <w:rFonts w:ascii="Times New Roman" w:eastAsia="Times New Roman" w:hAnsi="Times New Roman" w:cs="Times New Roman"/>
          <w:kern w:val="0"/>
          <w:sz w:val="24"/>
          <w:szCs w:val="24"/>
          <w14:ligatures w14:val="none"/>
        </w:rPr>
        <w:t>(Bozukov</w:t>
      </w:r>
      <w:r w:rsidRPr="00370472">
        <w:rPr>
          <w:rFonts w:ascii="Times New Roman" w:eastAsia="Times New Roman" w:hAnsi="Times New Roman" w:cs="Times New Roman"/>
          <w:kern w:val="0"/>
          <w:sz w:val="24"/>
          <w:szCs w:val="24"/>
          <w14:ligatures w14:val="none"/>
        </w:rPr>
        <w:t xml:space="preserve">, 2002; Pelivanoska, 2009). High-quality seedlings are uniform in size, protected against diseases, pests, and weeds, adequately hardened, and ready for early transplanting (Donev &amp; </w:t>
      </w:r>
      <w:proofErr w:type="spellStart"/>
      <w:r w:rsidRPr="00370472">
        <w:rPr>
          <w:rFonts w:ascii="Times New Roman" w:eastAsia="Times New Roman" w:hAnsi="Times New Roman" w:cs="Times New Roman"/>
          <w:kern w:val="0"/>
          <w:sz w:val="24"/>
          <w:szCs w:val="24"/>
          <w14:ligatures w14:val="none"/>
        </w:rPr>
        <w:t>Karadzov</w:t>
      </w:r>
      <w:proofErr w:type="spellEnd"/>
      <w:r w:rsidRPr="00370472">
        <w:rPr>
          <w:rFonts w:ascii="Times New Roman" w:eastAsia="Times New Roman" w:hAnsi="Times New Roman" w:cs="Times New Roman"/>
          <w:kern w:val="0"/>
          <w:sz w:val="24"/>
          <w:szCs w:val="24"/>
          <w14:ligatures w14:val="none"/>
        </w:rPr>
        <w:t xml:space="preserve">, 1958). According to Balliu et al. (2017), seedlings are considered high-quality if they are disease- and pest-free, adapt easily to new conditions after transplanting, possess a well-developed root system, and have leaves without visible damage, such as chlorosis or necrosis. </w:t>
      </w:r>
      <w:proofErr w:type="spellStart"/>
      <w:r w:rsidRPr="00370472">
        <w:rPr>
          <w:rFonts w:ascii="Times New Roman" w:eastAsia="Times New Roman" w:hAnsi="Times New Roman" w:cs="Times New Roman"/>
          <w:kern w:val="0"/>
          <w:sz w:val="24"/>
          <w:szCs w:val="24"/>
          <w14:ligatures w14:val="none"/>
        </w:rPr>
        <w:t>Mickovski</w:t>
      </w:r>
      <w:proofErr w:type="spellEnd"/>
      <w:r w:rsidRPr="00370472">
        <w:rPr>
          <w:rFonts w:ascii="Times New Roman" w:eastAsia="Times New Roman" w:hAnsi="Times New Roman" w:cs="Times New Roman"/>
          <w:kern w:val="0"/>
          <w:sz w:val="24"/>
          <w:szCs w:val="24"/>
          <w14:ligatures w14:val="none"/>
        </w:rPr>
        <w:t xml:space="preserve"> (2004) further emphasizes that seedlings intended for transplanting should be fully healthy, hardened, uniform, light green in color, 12–15 cm in length (from the root tip to the top of developed leaves), with 5–6 fully developed leaves and a robust root system.</w:t>
      </w:r>
    </w:p>
    <w:p w14:paraId="6BEE7BDD" w14:textId="739731ED" w:rsidR="00C14D99" w:rsidRPr="00370472" w:rsidRDefault="00C14D99" w:rsidP="00C14D99">
      <w:pPr>
        <w:spacing w:after="0" w:line="240" w:lineRule="auto"/>
        <w:jc w:val="both"/>
        <w:rPr>
          <w:rFonts w:ascii="Times New Roman" w:eastAsia="Times New Roman" w:hAnsi="Times New Roman" w:cs="Times New Roman"/>
          <w:kern w:val="0"/>
          <w:sz w:val="24"/>
          <w:szCs w:val="24"/>
          <w14:ligatures w14:val="none"/>
        </w:rPr>
      </w:pPr>
      <w:r w:rsidRPr="00370472">
        <w:rPr>
          <w:rFonts w:ascii="Times New Roman" w:eastAsia="Times New Roman" w:hAnsi="Times New Roman" w:cs="Times New Roman"/>
          <w:kern w:val="0"/>
          <w:sz w:val="24"/>
          <w:szCs w:val="24"/>
          <w14:ligatures w14:val="none"/>
        </w:rPr>
        <w:t>Seedling production is a complex process, strongly influenced by local climatic conditions, agronomic practices, and phytosanitary measures (Pelivanoska et al., 2006). Irrigation is a key factor affecting soil moisture, nutrient availability, and overall seedling growth (</w:t>
      </w:r>
      <w:proofErr w:type="spellStart"/>
      <w:r w:rsidRPr="00370472">
        <w:rPr>
          <w:rFonts w:ascii="Times New Roman" w:eastAsia="Times New Roman" w:hAnsi="Times New Roman" w:cs="Times New Roman"/>
          <w:kern w:val="0"/>
          <w:sz w:val="24"/>
          <w:szCs w:val="24"/>
          <w14:ligatures w14:val="none"/>
        </w:rPr>
        <w:t>Pelivanoska</w:t>
      </w:r>
      <w:proofErr w:type="spellEnd"/>
      <w:r w:rsidRPr="00370472">
        <w:rPr>
          <w:rFonts w:ascii="Times New Roman" w:eastAsia="Times New Roman" w:hAnsi="Times New Roman" w:cs="Times New Roman"/>
          <w:kern w:val="0"/>
          <w:sz w:val="24"/>
          <w:szCs w:val="24"/>
          <w14:ligatures w14:val="none"/>
        </w:rPr>
        <w:t xml:space="preserve">, 2009; </w:t>
      </w:r>
      <w:proofErr w:type="spellStart"/>
      <w:r w:rsidRPr="00370472">
        <w:rPr>
          <w:rFonts w:ascii="Times New Roman" w:eastAsia="Times New Roman" w:hAnsi="Times New Roman" w:cs="Times New Roman"/>
          <w:kern w:val="0"/>
          <w:sz w:val="24"/>
          <w:szCs w:val="24"/>
          <w14:ligatures w14:val="none"/>
        </w:rPr>
        <w:t>Kukutanov</w:t>
      </w:r>
      <w:proofErr w:type="spellEnd"/>
      <w:r w:rsidRPr="00370472">
        <w:rPr>
          <w:rFonts w:ascii="Times New Roman" w:eastAsia="Times New Roman" w:hAnsi="Times New Roman" w:cs="Times New Roman"/>
          <w:kern w:val="0"/>
          <w:sz w:val="24"/>
          <w:szCs w:val="24"/>
          <w14:ligatures w14:val="none"/>
        </w:rPr>
        <w:t>, 2015). Traditional methods, including manual watering with cans or hoses equipped with sprinklers, remain widespread but are labor-intensive and less water-efficient, with disease incidence often higher. Sprinkler irrigation efficiency in conventional systems is around 75%, whereas micro-irrigation methods can achieve up to 90% efficiency (</w:t>
      </w:r>
      <w:proofErr w:type="spellStart"/>
      <w:r w:rsidRPr="00370472">
        <w:rPr>
          <w:rFonts w:ascii="Times New Roman" w:eastAsia="Times New Roman" w:hAnsi="Times New Roman" w:cs="Times New Roman"/>
          <w:kern w:val="0"/>
          <w:sz w:val="24"/>
          <w:szCs w:val="24"/>
          <w14:ligatures w14:val="none"/>
        </w:rPr>
        <w:t>Chukaliev</w:t>
      </w:r>
      <w:proofErr w:type="spellEnd"/>
      <w:r w:rsidRPr="00370472">
        <w:rPr>
          <w:rFonts w:ascii="Times New Roman" w:eastAsia="Times New Roman" w:hAnsi="Times New Roman" w:cs="Times New Roman"/>
          <w:kern w:val="0"/>
          <w:sz w:val="24"/>
          <w:szCs w:val="24"/>
          <w14:ligatures w14:val="none"/>
        </w:rPr>
        <w:t xml:space="preserve"> et al., 2003).</w:t>
      </w:r>
    </w:p>
    <w:p w14:paraId="65D55800" w14:textId="0A634E28" w:rsidR="00C14D99" w:rsidRPr="00370472" w:rsidRDefault="00C14D99" w:rsidP="00C14D99">
      <w:pPr>
        <w:spacing w:after="0" w:line="240" w:lineRule="auto"/>
        <w:jc w:val="both"/>
        <w:rPr>
          <w:rFonts w:ascii="Times New Roman" w:eastAsia="Times New Roman" w:hAnsi="Times New Roman" w:cs="Times New Roman"/>
          <w:kern w:val="0"/>
          <w:sz w:val="24"/>
          <w:szCs w:val="24"/>
          <w14:ligatures w14:val="none"/>
        </w:rPr>
      </w:pPr>
      <w:r w:rsidRPr="00370472">
        <w:rPr>
          <w:rFonts w:ascii="Times New Roman" w:eastAsia="Times New Roman" w:hAnsi="Times New Roman" w:cs="Times New Roman"/>
          <w:kern w:val="0"/>
          <w:sz w:val="24"/>
          <w:szCs w:val="24"/>
          <w14:ligatures w14:val="none"/>
        </w:rPr>
        <w:t>Recent studies have demonstrated the advantages of micro-sprinkler and drip irrigation for improving water-use efficiency, seedling uniformity, and crop establishment (Guang et al., 2019; Rao et al., 2011; Yang et al., 2022; Kaya et al., 2015). Micro-irrigation provides more uniform water distribution, reduces water loss, accelerates vegetative development, and improves root system establishment. These methods have also been shown to improve resource efficiency in seedlings beyond tobacco, making them relevant for broader horticultural and field crop production (Kaya et al., 2015). Despite these advantages, adoption is often limited by higher investment costs and operational requirements (</w:t>
      </w:r>
      <w:proofErr w:type="spellStart"/>
      <w:r w:rsidRPr="00370472">
        <w:rPr>
          <w:rFonts w:ascii="Times New Roman" w:eastAsia="Times New Roman" w:hAnsi="Times New Roman" w:cs="Times New Roman"/>
          <w:kern w:val="0"/>
          <w:sz w:val="24"/>
          <w:szCs w:val="24"/>
          <w14:ligatures w14:val="none"/>
        </w:rPr>
        <w:t>Gichev</w:t>
      </w:r>
      <w:proofErr w:type="spellEnd"/>
      <w:r w:rsidRPr="00370472">
        <w:rPr>
          <w:rFonts w:ascii="Times New Roman" w:eastAsia="Times New Roman" w:hAnsi="Times New Roman" w:cs="Times New Roman"/>
          <w:kern w:val="0"/>
          <w:sz w:val="24"/>
          <w:szCs w:val="24"/>
          <w14:ligatures w14:val="none"/>
        </w:rPr>
        <w:t xml:space="preserve">, 1997; </w:t>
      </w:r>
      <w:proofErr w:type="spellStart"/>
      <w:r w:rsidRPr="00370472">
        <w:rPr>
          <w:rFonts w:ascii="Times New Roman" w:eastAsia="Times New Roman" w:hAnsi="Times New Roman" w:cs="Times New Roman"/>
          <w:kern w:val="0"/>
          <w:sz w:val="24"/>
          <w:szCs w:val="24"/>
          <w14:ligatures w14:val="none"/>
        </w:rPr>
        <w:t>Mickovski</w:t>
      </w:r>
      <w:proofErr w:type="spellEnd"/>
      <w:r w:rsidRPr="00370472">
        <w:rPr>
          <w:rFonts w:ascii="Times New Roman" w:eastAsia="Times New Roman" w:hAnsi="Times New Roman" w:cs="Times New Roman"/>
          <w:kern w:val="0"/>
          <w:sz w:val="24"/>
          <w:szCs w:val="24"/>
          <w14:ligatures w14:val="none"/>
        </w:rPr>
        <w:t>, 2004).</w:t>
      </w:r>
    </w:p>
    <w:p w14:paraId="3E139408" w14:textId="77777777" w:rsidR="00C14D99" w:rsidRPr="00DC1C47" w:rsidRDefault="00C14D99" w:rsidP="00C14D99">
      <w:pPr>
        <w:spacing w:after="0" w:line="240" w:lineRule="auto"/>
        <w:jc w:val="both"/>
        <w:rPr>
          <w:rFonts w:ascii="Times New Roman" w:eastAsia="Times New Roman" w:hAnsi="Times New Roman" w:cs="Times New Roman"/>
          <w:kern w:val="0"/>
          <w:sz w:val="24"/>
          <w:szCs w:val="24"/>
          <w14:ligatures w14:val="none"/>
        </w:rPr>
      </w:pPr>
      <w:r w:rsidRPr="00370472">
        <w:rPr>
          <w:rFonts w:ascii="Times New Roman" w:eastAsia="Times New Roman" w:hAnsi="Times New Roman" w:cs="Times New Roman"/>
          <w:kern w:val="0"/>
          <w:sz w:val="24"/>
          <w:szCs w:val="24"/>
          <w14:ligatures w14:val="none"/>
        </w:rPr>
        <w:t>However, few studies have quantified the effects of different irrigation methods on early-stage tobacco seedlings under field conditions, leaving a knowledge gap for optimizing local production practices. Understanding the comparative benefits of micro-sprinkling versus traditional irrigation is essential for increasing seedling uniformity, reducing labor, and improving water use efficiency in commercial tobacco nurseries. This study aims to address this gap by evaluating the effects of three irrigation methods on seedling density, growth parameters, and root development.</w:t>
      </w:r>
    </w:p>
    <w:p w14:paraId="62BDBBCB" w14:textId="77777777" w:rsidR="00C14D99" w:rsidRPr="00DC1C47" w:rsidRDefault="00C14D99" w:rsidP="00C14D99">
      <w:pPr>
        <w:spacing w:after="0" w:line="240" w:lineRule="auto"/>
        <w:jc w:val="both"/>
        <w:rPr>
          <w:rFonts w:ascii="Times New Roman" w:eastAsia="Times New Roman" w:hAnsi="Times New Roman" w:cs="Times New Roman"/>
          <w:kern w:val="0"/>
          <w:sz w:val="24"/>
          <w:szCs w:val="24"/>
          <w14:ligatures w14:val="none"/>
        </w:rPr>
      </w:pPr>
    </w:p>
    <w:p w14:paraId="0F251386" w14:textId="7B3F14F2" w:rsidR="00C65F85" w:rsidRPr="00DC1C47" w:rsidRDefault="00C65F85" w:rsidP="00C14D99">
      <w:pPr>
        <w:spacing w:after="0" w:line="240" w:lineRule="auto"/>
        <w:jc w:val="center"/>
        <w:rPr>
          <w:rFonts w:ascii="Times New Roman" w:eastAsia="Times New Roman" w:hAnsi="Times New Roman" w:cs="Times New Roman"/>
          <w:b/>
          <w:kern w:val="0"/>
          <w:sz w:val="28"/>
          <w:szCs w:val="28"/>
          <w14:ligatures w14:val="none"/>
        </w:rPr>
      </w:pPr>
      <w:r w:rsidRPr="00C65F85">
        <w:rPr>
          <w:rFonts w:ascii="Times New Roman" w:eastAsia="Times New Roman" w:hAnsi="Times New Roman" w:cs="Times New Roman"/>
          <w:b/>
          <w:kern w:val="0"/>
          <w:sz w:val="28"/>
          <w:szCs w:val="28"/>
          <w:lang w:val="mk-MK"/>
          <w14:ligatures w14:val="none"/>
        </w:rPr>
        <w:t>MATERIAL AND METHODS</w:t>
      </w:r>
    </w:p>
    <w:p w14:paraId="40D77E8C" w14:textId="77777777" w:rsidR="00C65F85" w:rsidRPr="00C65F85" w:rsidRDefault="00C65F85" w:rsidP="00C65F85">
      <w:pPr>
        <w:spacing w:after="0" w:line="240" w:lineRule="auto"/>
        <w:jc w:val="center"/>
        <w:rPr>
          <w:rFonts w:ascii="Times New Roman" w:eastAsia="Times New Roman" w:hAnsi="Times New Roman" w:cs="Times New Roman"/>
          <w:b/>
          <w:kern w:val="0"/>
          <w:sz w:val="28"/>
          <w:szCs w:val="28"/>
          <w14:ligatures w14:val="none"/>
        </w:rPr>
      </w:pPr>
    </w:p>
    <w:p w14:paraId="7387955D" w14:textId="15223066" w:rsidR="00C65F85" w:rsidRPr="00C65F85" w:rsidRDefault="00C65F85" w:rsidP="009B4E6B">
      <w:pPr>
        <w:spacing w:after="0" w:line="240" w:lineRule="auto"/>
        <w:jc w:val="both"/>
        <w:rPr>
          <w:rFonts w:ascii="Times New Roman" w:eastAsia="Times New Roman" w:hAnsi="Times New Roman" w:cs="Times New Roman"/>
          <w:kern w:val="0"/>
          <w:sz w:val="24"/>
          <w:szCs w:val="24"/>
          <w14:ligatures w14:val="none"/>
        </w:rPr>
      </w:pPr>
      <w:r w:rsidRPr="00C65F85">
        <w:rPr>
          <w:rFonts w:ascii="Times New Roman" w:eastAsia="Times New Roman" w:hAnsi="Times New Roman" w:cs="Times New Roman"/>
          <w:kern w:val="0"/>
          <w:sz w:val="24"/>
          <w:szCs w:val="24"/>
          <w14:ligatures w14:val="none"/>
        </w:rPr>
        <w:t xml:space="preserve">Two-year experiments (2022–2023) were conducted using the tobacco cultivar </w:t>
      </w:r>
      <w:proofErr w:type="spellStart"/>
      <w:r w:rsidRPr="00C65F85">
        <w:rPr>
          <w:rFonts w:ascii="Times New Roman" w:eastAsia="Times New Roman" w:hAnsi="Times New Roman" w:cs="Times New Roman"/>
          <w:kern w:val="0"/>
          <w:sz w:val="24"/>
          <w:szCs w:val="24"/>
          <w14:ligatures w14:val="none"/>
        </w:rPr>
        <w:t>Prilep</w:t>
      </w:r>
      <w:proofErr w:type="spellEnd"/>
      <w:r w:rsidRPr="00C65F85">
        <w:rPr>
          <w:rFonts w:ascii="Times New Roman" w:eastAsia="Times New Roman" w:hAnsi="Times New Roman" w:cs="Times New Roman"/>
          <w:kern w:val="0"/>
          <w:sz w:val="24"/>
          <w:szCs w:val="24"/>
          <w14:ligatures w14:val="none"/>
        </w:rPr>
        <w:t xml:space="preserve"> P</w:t>
      </w:r>
      <w:r w:rsidRPr="00C65F85">
        <w:rPr>
          <w:rFonts w:ascii="Times New Roman" w:eastAsia="Times New Roman" w:hAnsi="Times New Roman" w:cs="Times New Roman"/>
          <w:kern w:val="0"/>
          <w:sz w:val="24"/>
          <w:szCs w:val="24"/>
          <w14:ligatures w14:val="none"/>
        </w:rPr>
        <w:noBreakHyphen/>
        <w:t>66 at the experimental field of the Tobacco Research Institute–</w:t>
      </w:r>
      <w:proofErr w:type="spellStart"/>
      <w:r w:rsidRPr="00C65F85">
        <w:rPr>
          <w:rFonts w:ascii="Times New Roman" w:eastAsia="Times New Roman" w:hAnsi="Times New Roman" w:cs="Times New Roman"/>
          <w:kern w:val="0"/>
          <w:sz w:val="24"/>
          <w:szCs w:val="24"/>
          <w14:ligatures w14:val="none"/>
        </w:rPr>
        <w:t>Prilep</w:t>
      </w:r>
      <w:proofErr w:type="spellEnd"/>
      <w:r w:rsidRPr="00C65F85">
        <w:rPr>
          <w:rFonts w:ascii="Times New Roman" w:eastAsia="Times New Roman" w:hAnsi="Times New Roman" w:cs="Times New Roman"/>
          <w:kern w:val="0"/>
          <w:sz w:val="24"/>
          <w:szCs w:val="24"/>
          <w14:ligatures w14:val="none"/>
        </w:rPr>
        <w:t>, on a plot suitable for seedling production. Seeds were sown at a rate of 4.5 g m⁻²</w:t>
      </w:r>
      <w:r w:rsidR="009B4E6B" w:rsidRPr="00DC1C47">
        <w:rPr>
          <w:rFonts w:ascii="Times New Roman" w:hAnsi="Times New Roman" w:cs="Times New Roman"/>
          <w:sz w:val="24"/>
          <w:szCs w:val="24"/>
        </w:rPr>
        <w:t xml:space="preserve"> in line with recommended rates for this cultivar (</w:t>
      </w:r>
      <w:proofErr w:type="spellStart"/>
      <w:r w:rsidR="009B4E6B" w:rsidRPr="00DC1C47">
        <w:rPr>
          <w:rFonts w:ascii="Times New Roman" w:hAnsi="Times New Roman" w:cs="Times New Roman"/>
          <w:sz w:val="24"/>
          <w:szCs w:val="24"/>
        </w:rPr>
        <w:t>Korubin-Aleksoska</w:t>
      </w:r>
      <w:proofErr w:type="spellEnd"/>
      <w:r w:rsidR="009B4E6B" w:rsidRPr="00DC1C47">
        <w:rPr>
          <w:rFonts w:ascii="Times New Roman" w:hAnsi="Times New Roman" w:cs="Times New Roman"/>
          <w:sz w:val="24"/>
          <w:szCs w:val="24"/>
        </w:rPr>
        <w:t>, 2004</w:t>
      </w:r>
      <w:r w:rsidR="009B4E6B" w:rsidRPr="00DC1C47">
        <w:rPr>
          <w:rFonts w:ascii="Times New Roman" w:hAnsi="Times New Roman" w:cs="Times New Roman"/>
        </w:rPr>
        <w:t>)</w:t>
      </w:r>
      <w:r w:rsidRPr="00C65F85">
        <w:rPr>
          <w:rFonts w:ascii="Times New Roman" w:eastAsia="Times New Roman" w:hAnsi="Times New Roman" w:cs="Times New Roman"/>
          <w:kern w:val="0"/>
          <w:sz w:val="24"/>
          <w:szCs w:val="24"/>
          <w14:ligatures w14:val="none"/>
        </w:rPr>
        <w:t xml:space="preserve">. The experiment included three irrigation </w:t>
      </w:r>
      <w:r w:rsidRPr="00DC1C47">
        <w:rPr>
          <w:rFonts w:ascii="Times New Roman" w:eastAsia="Times New Roman" w:hAnsi="Times New Roman" w:cs="Times New Roman"/>
          <w:kern w:val="0"/>
          <w:sz w:val="24"/>
          <w:szCs w:val="24"/>
          <w14:ligatures w14:val="none"/>
        </w:rPr>
        <w:t>treatments;</w:t>
      </w:r>
      <w:r w:rsidRPr="00C65F85">
        <w:rPr>
          <w:rFonts w:ascii="Times New Roman" w:eastAsia="Times New Roman" w:hAnsi="Times New Roman" w:cs="Times New Roman"/>
          <w:kern w:val="0"/>
          <w:sz w:val="24"/>
          <w:szCs w:val="24"/>
          <w14:ligatures w14:val="none"/>
        </w:rPr>
        <w:t xml:space="preserve"> each replicated four times. The first treatment served as a control and was irrigated manually using a perforated watering can. The second treatment was irrigated using sprinklers, while the third treatment employed overhead micro-sprinkling (micro-rain) with micro-sprinklers</w:t>
      </w:r>
      <w:r w:rsidR="00370472">
        <w:rPr>
          <w:rFonts w:ascii="Times New Roman" w:eastAsia="Times New Roman" w:hAnsi="Times New Roman" w:cs="Times New Roman"/>
          <w:kern w:val="0"/>
          <w:sz w:val="24"/>
          <w:szCs w:val="24"/>
          <w:lang w:val="mk-MK"/>
          <w14:ligatures w14:val="none"/>
        </w:rPr>
        <w:t xml:space="preserve"> (</w:t>
      </w:r>
      <w:r w:rsidR="00370472">
        <w:rPr>
          <w:rFonts w:ascii="Times New Roman" w:eastAsia="Times New Roman" w:hAnsi="Times New Roman" w:cs="Times New Roman"/>
          <w:kern w:val="0"/>
          <w:sz w:val="24"/>
          <w:szCs w:val="24"/>
          <w14:ligatures w14:val="none"/>
        </w:rPr>
        <w:t>Figure 1)</w:t>
      </w:r>
      <w:r w:rsidRPr="00C65F85">
        <w:rPr>
          <w:rFonts w:ascii="Times New Roman" w:eastAsia="Times New Roman" w:hAnsi="Times New Roman" w:cs="Times New Roman"/>
          <w:kern w:val="0"/>
          <w:sz w:val="24"/>
          <w:szCs w:val="24"/>
          <w14:ligatures w14:val="none"/>
        </w:rPr>
        <w:t>.</w:t>
      </w:r>
    </w:p>
    <w:p w14:paraId="3379FD48" w14:textId="77777777" w:rsidR="00C65F85" w:rsidRDefault="00C65F85" w:rsidP="009B4E6B">
      <w:pPr>
        <w:spacing w:after="0" w:line="240" w:lineRule="auto"/>
        <w:jc w:val="both"/>
        <w:rPr>
          <w:rFonts w:ascii="Times New Roman" w:eastAsia="Times New Roman" w:hAnsi="Times New Roman" w:cs="Times New Roman"/>
          <w:kern w:val="0"/>
          <w:sz w:val="24"/>
          <w:szCs w:val="24"/>
          <w14:ligatures w14:val="none"/>
        </w:rPr>
      </w:pPr>
      <w:r w:rsidRPr="00C65F85">
        <w:rPr>
          <w:rFonts w:ascii="Times New Roman" w:eastAsia="Times New Roman" w:hAnsi="Times New Roman" w:cs="Times New Roman"/>
          <w:kern w:val="0"/>
          <w:sz w:val="24"/>
          <w:szCs w:val="24"/>
          <w14:ligatures w14:val="none"/>
        </w:rPr>
        <w:t xml:space="preserve">For the micro-sprinkling treatment, sprinklers with a discharge rate of 60 L h⁻¹ were installed at 80 cm spacing, with a total of five micro-sprinklers per replicate. Particular attention was paid to ensure uniform water distribution across the entire seedbed. The hoses above the seedbeds were mounted on metal supports at approximately 60 cm height. Each micro-sprinkler provided 360° coverage with a 20% overlap between sprinklers. Seedlings in the control were irrigated with a 12 </w:t>
      </w:r>
      <w:r w:rsidRPr="00C65F85">
        <w:rPr>
          <w:rFonts w:ascii="Times New Roman" w:eastAsia="Times New Roman" w:hAnsi="Times New Roman" w:cs="Times New Roman"/>
          <w:kern w:val="0"/>
          <w:sz w:val="24"/>
          <w:szCs w:val="24"/>
          <w14:ligatures w14:val="none"/>
        </w:rPr>
        <w:lastRenderedPageBreak/>
        <w:t>L perforated watering can. Irrigation for all treatments was applied once per day, with the amount of water adjusted according to the seedling growth stage and environmental conditions.</w:t>
      </w:r>
    </w:p>
    <w:p w14:paraId="69E8E777" w14:textId="2F20EA25" w:rsidR="00DC1C47" w:rsidRDefault="00DC1C47" w:rsidP="00DC1C47">
      <w:pPr>
        <w:spacing w:line="240" w:lineRule="auto"/>
        <w:rPr>
          <w:rFonts w:ascii="Times New Roman" w:hAnsi="Times New Roman" w:cs="Times New Roman"/>
          <w:b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4"/>
        <w:gridCol w:w="3246"/>
        <w:gridCol w:w="3054"/>
      </w:tblGrid>
      <w:tr w:rsidR="00DC1C47" w14:paraId="009B7B12" w14:textId="77777777" w:rsidTr="00370472">
        <w:tc>
          <w:tcPr>
            <w:tcW w:w="3094" w:type="dxa"/>
          </w:tcPr>
          <w:p w14:paraId="352F7FA9" w14:textId="61CC73E9" w:rsidR="00DC1C47" w:rsidRDefault="00DC1C47" w:rsidP="00DC1C47">
            <w:pPr>
              <w:jc w:val="center"/>
              <w:rPr>
                <w:rFonts w:ascii="Times New Roman" w:hAnsi="Times New Roman" w:cs="Times New Roman"/>
                <w:bCs/>
                <w:sz w:val="20"/>
                <w:szCs w:val="20"/>
              </w:rPr>
            </w:pPr>
            <w:r w:rsidRPr="00DC1C47">
              <w:rPr>
                <w:rFonts w:ascii="Times New Roman" w:hAnsi="Times New Roman" w:cs="Times New Roman"/>
                <w:noProof/>
              </w:rPr>
              <w:drawing>
                <wp:inline distT="0" distB="0" distL="0" distR="0" wp14:anchorId="7B8791A0" wp14:editId="0452B207">
                  <wp:extent cx="1723390" cy="1833754"/>
                  <wp:effectExtent l="0" t="0" r="0" b="0"/>
                  <wp:docPr id="5468998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30677" cy="1841508"/>
                          </a:xfrm>
                          <a:prstGeom prst="rect">
                            <a:avLst/>
                          </a:prstGeom>
                          <a:noFill/>
                          <a:ln>
                            <a:noFill/>
                          </a:ln>
                        </pic:spPr>
                      </pic:pic>
                    </a:graphicData>
                  </a:graphic>
                </wp:inline>
              </w:drawing>
            </w:r>
          </w:p>
        </w:tc>
        <w:tc>
          <w:tcPr>
            <w:tcW w:w="3246" w:type="dxa"/>
          </w:tcPr>
          <w:p w14:paraId="7A4148BD" w14:textId="3000C970" w:rsidR="00DC1C47" w:rsidRDefault="00DC1C47" w:rsidP="00DC1C47">
            <w:pPr>
              <w:jc w:val="center"/>
              <w:rPr>
                <w:rFonts w:ascii="Times New Roman" w:hAnsi="Times New Roman" w:cs="Times New Roman"/>
                <w:bCs/>
                <w:sz w:val="20"/>
                <w:szCs w:val="20"/>
              </w:rPr>
            </w:pPr>
            <w:r>
              <w:rPr>
                <w:rFonts w:ascii="Times New Roman" w:hAnsi="Times New Roman" w:cs="Times New Roman"/>
                <w:bCs/>
                <w:noProof/>
                <w:sz w:val="20"/>
                <w:szCs w:val="20"/>
              </w:rPr>
              <w:drawing>
                <wp:inline distT="0" distB="0" distL="0" distR="0" wp14:anchorId="5AB872BC" wp14:editId="14AC45DC">
                  <wp:extent cx="1920240" cy="1835150"/>
                  <wp:effectExtent l="0" t="0" r="3810" b="0"/>
                  <wp:docPr id="18940238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20240" cy="1835150"/>
                          </a:xfrm>
                          <a:prstGeom prst="rect">
                            <a:avLst/>
                          </a:prstGeom>
                          <a:noFill/>
                        </pic:spPr>
                      </pic:pic>
                    </a:graphicData>
                  </a:graphic>
                </wp:inline>
              </w:drawing>
            </w:r>
          </w:p>
        </w:tc>
        <w:tc>
          <w:tcPr>
            <w:tcW w:w="3054" w:type="dxa"/>
          </w:tcPr>
          <w:p w14:paraId="35906C67" w14:textId="4610E915" w:rsidR="00DC1C47" w:rsidRDefault="00DC1C47" w:rsidP="00DC1C47">
            <w:pPr>
              <w:jc w:val="center"/>
              <w:rPr>
                <w:rFonts w:ascii="Times New Roman" w:hAnsi="Times New Roman" w:cs="Times New Roman"/>
                <w:bCs/>
                <w:sz w:val="20"/>
                <w:szCs w:val="20"/>
              </w:rPr>
            </w:pPr>
            <w:r w:rsidRPr="00DC1C47">
              <w:rPr>
                <w:rFonts w:ascii="Times New Roman" w:hAnsi="Times New Roman" w:cs="Times New Roman"/>
                <w:noProof/>
              </w:rPr>
              <w:drawing>
                <wp:inline distT="0" distB="0" distL="0" distR="0" wp14:anchorId="11CAA466" wp14:editId="79757E2C">
                  <wp:extent cx="1648046" cy="1843422"/>
                  <wp:effectExtent l="0" t="0" r="9525" b="4445"/>
                  <wp:docPr id="830574676" name="Picture 830574676" descr="E:\SLIKI OD TUTUN-MAGISTERSKA\sliki tutun magisterska\73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LIKI OD TUTUN-MAGISTERSKA\sliki tutun magisterska\7339.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54383" cy="1850510"/>
                          </a:xfrm>
                          <a:prstGeom prst="rect">
                            <a:avLst/>
                          </a:prstGeom>
                          <a:noFill/>
                          <a:ln>
                            <a:noFill/>
                          </a:ln>
                        </pic:spPr>
                      </pic:pic>
                    </a:graphicData>
                  </a:graphic>
                </wp:inline>
              </w:drawing>
            </w:r>
          </w:p>
        </w:tc>
      </w:tr>
      <w:tr w:rsidR="00DC1C47" w14:paraId="12FAE755" w14:textId="77777777" w:rsidTr="00370472">
        <w:tc>
          <w:tcPr>
            <w:tcW w:w="3094" w:type="dxa"/>
          </w:tcPr>
          <w:p w14:paraId="1608CCA7" w14:textId="2DF4A151" w:rsidR="00DC1C47" w:rsidRPr="00DC1C47" w:rsidRDefault="00DC1C47" w:rsidP="00DC1C47">
            <w:pPr>
              <w:jc w:val="center"/>
              <w:rPr>
                <w:rFonts w:ascii="Times New Roman" w:hAnsi="Times New Roman" w:cs="Times New Roman"/>
                <w:noProof/>
              </w:rPr>
            </w:pPr>
            <w:r>
              <w:rPr>
                <w:rFonts w:ascii="Times New Roman" w:hAnsi="Times New Roman" w:cs="Times New Roman"/>
                <w:noProof/>
              </w:rPr>
              <w:t>can</w:t>
            </w:r>
          </w:p>
        </w:tc>
        <w:tc>
          <w:tcPr>
            <w:tcW w:w="3246" w:type="dxa"/>
          </w:tcPr>
          <w:p w14:paraId="6A9FD47E" w14:textId="3CE16180" w:rsidR="00DC1C47" w:rsidRDefault="0092333C" w:rsidP="00DC1C47">
            <w:pPr>
              <w:jc w:val="center"/>
              <w:rPr>
                <w:rFonts w:ascii="Times New Roman" w:hAnsi="Times New Roman" w:cs="Times New Roman"/>
                <w:bCs/>
                <w:noProof/>
                <w:sz w:val="20"/>
                <w:szCs w:val="20"/>
              </w:rPr>
            </w:pPr>
            <w:r>
              <w:rPr>
                <w:rFonts w:ascii="Times New Roman" w:hAnsi="Times New Roman" w:cs="Times New Roman"/>
                <w:bCs/>
                <w:noProof/>
                <w:sz w:val="20"/>
                <w:szCs w:val="20"/>
              </w:rPr>
              <w:t xml:space="preserve">Sprinkles </w:t>
            </w:r>
          </w:p>
        </w:tc>
        <w:tc>
          <w:tcPr>
            <w:tcW w:w="3054" w:type="dxa"/>
          </w:tcPr>
          <w:p w14:paraId="10A7DDF6" w14:textId="57F6A4FC" w:rsidR="00DC1C47" w:rsidRPr="00DC1C47" w:rsidRDefault="0092333C" w:rsidP="00DC1C47">
            <w:pPr>
              <w:jc w:val="center"/>
              <w:rPr>
                <w:rFonts w:ascii="Times New Roman" w:hAnsi="Times New Roman" w:cs="Times New Roman"/>
                <w:noProof/>
              </w:rPr>
            </w:pPr>
            <w:r>
              <w:rPr>
                <w:rFonts w:ascii="Times New Roman" w:hAnsi="Times New Roman" w:cs="Times New Roman"/>
                <w:noProof/>
              </w:rPr>
              <w:t>microsprinkler</w:t>
            </w:r>
          </w:p>
        </w:tc>
      </w:tr>
    </w:tbl>
    <w:p w14:paraId="31F0E2A8" w14:textId="2B765E6A" w:rsidR="00DC1C47" w:rsidRPr="0092333C" w:rsidRDefault="0092333C" w:rsidP="00DC1C47">
      <w:pPr>
        <w:spacing w:line="240" w:lineRule="auto"/>
        <w:jc w:val="center"/>
        <w:rPr>
          <w:rFonts w:ascii="Times New Roman" w:hAnsi="Times New Roman" w:cs="Times New Roman"/>
          <w:bCs/>
          <w:sz w:val="20"/>
          <w:szCs w:val="20"/>
        </w:rPr>
      </w:pPr>
      <w:r>
        <w:rPr>
          <w:rFonts w:ascii="Times New Roman" w:hAnsi="Times New Roman" w:cs="Times New Roman"/>
          <w:b/>
          <w:sz w:val="20"/>
          <w:szCs w:val="20"/>
        </w:rPr>
        <w:t xml:space="preserve">Figure </w:t>
      </w:r>
      <w:r w:rsidRPr="00DC1C47">
        <w:rPr>
          <w:rFonts w:ascii="Times New Roman" w:hAnsi="Times New Roman" w:cs="Times New Roman"/>
          <w:b/>
          <w:sz w:val="20"/>
          <w:szCs w:val="20"/>
          <w:lang w:val="mk-MK"/>
        </w:rPr>
        <w:t>1</w:t>
      </w:r>
      <w:r w:rsidR="00370472">
        <w:rPr>
          <w:rFonts w:ascii="Times New Roman" w:hAnsi="Times New Roman" w:cs="Times New Roman"/>
          <w:b/>
          <w:sz w:val="20"/>
          <w:szCs w:val="20"/>
        </w:rPr>
        <w:t>.</w:t>
      </w:r>
      <w:r w:rsidR="00DC1C47" w:rsidRPr="00DC1C47">
        <w:rPr>
          <w:rFonts w:ascii="Times New Roman" w:hAnsi="Times New Roman" w:cs="Times New Roman"/>
          <w:bCs/>
          <w:sz w:val="20"/>
          <w:szCs w:val="20"/>
          <w:lang w:val="mk-MK"/>
        </w:rPr>
        <w:t xml:space="preserve"> </w:t>
      </w:r>
      <w:r>
        <w:rPr>
          <w:rFonts w:ascii="Times New Roman" w:hAnsi="Times New Roman" w:cs="Times New Roman"/>
          <w:bCs/>
          <w:sz w:val="20"/>
          <w:szCs w:val="20"/>
        </w:rPr>
        <w:t>Different irrigation methods</w:t>
      </w:r>
    </w:p>
    <w:p w14:paraId="11286AEB" w14:textId="076E9A95" w:rsidR="00DC1C47" w:rsidRPr="00DC1C47" w:rsidRDefault="00DC1C47" w:rsidP="00DC1C47">
      <w:pPr>
        <w:spacing w:after="0" w:line="240" w:lineRule="auto"/>
        <w:jc w:val="both"/>
        <w:rPr>
          <w:rFonts w:ascii="Times New Roman" w:eastAsia="Times New Roman" w:hAnsi="Times New Roman" w:cs="Times New Roman"/>
          <w:kern w:val="0"/>
          <w:sz w:val="24"/>
          <w:szCs w:val="24"/>
          <w14:ligatures w14:val="none"/>
        </w:rPr>
      </w:pPr>
      <w:r w:rsidRPr="00C65F85">
        <w:rPr>
          <w:rFonts w:ascii="Times New Roman" w:eastAsia="Times New Roman" w:hAnsi="Times New Roman" w:cs="Times New Roman"/>
          <w:kern w:val="0"/>
          <w:sz w:val="24"/>
          <w:szCs w:val="24"/>
          <w14:ligatures w14:val="none"/>
        </w:rPr>
        <w:t>Apart from irrigation, all other agronomic practices and plant protection measures were applied uniformly across treatments. Seedlings from each treatment were randomly sampled to determine total emergence per m² and the number of seedlings suitable for transplanting. Two samplings were conducted per treatment. During the two-year study, the effects of irrigation method on seedling developmental stages, total and transplantable plant numbers, root system length, and plant height were monitored.</w:t>
      </w:r>
      <w:r>
        <w:rPr>
          <w:rFonts w:ascii="Times New Roman" w:eastAsia="Times New Roman" w:hAnsi="Times New Roman" w:cs="Times New Roman"/>
          <w:kern w:val="0"/>
          <w:sz w:val="24"/>
          <w:szCs w:val="24"/>
          <w14:ligatures w14:val="none"/>
        </w:rPr>
        <w:t xml:space="preserve"> </w:t>
      </w:r>
      <w:r w:rsidRPr="0092333C">
        <w:rPr>
          <w:rFonts w:ascii="Times New Roman" w:hAnsi="Times New Roman" w:cs="Times New Roman"/>
          <w:sz w:val="24"/>
          <w:szCs w:val="24"/>
        </w:rPr>
        <w:t>Measurements included: total seedling density per m², number of seedlings suitable for transplanting, seedling height, and root length (average of 30 seedlings per plot). Two harvests per year were conducted at transplant readiness. Data were expressed as mean ± standard deviation and analyzed using one-way ANOVA, with treatment differences tested by Tukey’s HSD at p &lt; 0.05.</w:t>
      </w:r>
    </w:p>
    <w:p w14:paraId="7D4876C9" w14:textId="5F864672" w:rsidR="00DC1C47" w:rsidRPr="00DC1C47" w:rsidRDefault="00DC1C47" w:rsidP="0092333C">
      <w:pPr>
        <w:spacing w:line="240" w:lineRule="auto"/>
        <w:jc w:val="center"/>
        <w:rPr>
          <w:rFonts w:ascii="Times New Roman" w:hAnsi="Times New Roman" w:cs="Times New Roman"/>
          <w:b/>
          <w:sz w:val="24"/>
          <w:szCs w:val="24"/>
        </w:rPr>
      </w:pPr>
      <w:r w:rsidRPr="00DC1C47">
        <w:rPr>
          <w:rFonts w:ascii="Times New Roman" w:hAnsi="Times New Roman" w:cs="Times New Roman"/>
          <w:b/>
          <w:sz w:val="24"/>
          <w:szCs w:val="24"/>
        </w:rPr>
        <w:t>RESULTS AND DISCUSSION</w:t>
      </w:r>
    </w:p>
    <w:p w14:paraId="6001F341" w14:textId="07B7F755" w:rsidR="00DC1C47" w:rsidRPr="00DC1C47" w:rsidRDefault="00DC1C47" w:rsidP="00DC1C47">
      <w:pPr>
        <w:spacing w:line="240" w:lineRule="auto"/>
        <w:jc w:val="both"/>
        <w:rPr>
          <w:rFonts w:ascii="Times New Roman" w:hAnsi="Times New Roman" w:cs="Times New Roman"/>
          <w:sz w:val="24"/>
          <w:szCs w:val="24"/>
        </w:rPr>
      </w:pPr>
      <w:r w:rsidRPr="00DC1C47">
        <w:rPr>
          <w:rFonts w:ascii="Times New Roman" w:hAnsi="Times New Roman" w:cs="Times New Roman"/>
          <w:sz w:val="24"/>
          <w:szCs w:val="24"/>
        </w:rPr>
        <w:t xml:space="preserve">Seedling development varied significantly among irrigation treatments. Micro-sprinkling accelerated the growth period from sowing to transplant readiness to 46 days, compared with 51 days for sprinkler irrigation and 56 days for manual watering (Figure </w:t>
      </w:r>
      <w:r>
        <w:rPr>
          <w:rFonts w:ascii="Times New Roman" w:hAnsi="Times New Roman" w:cs="Times New Roman"/>
          <w:sz w:val="24"/>
          <w:szCs w:val="24"/>
        </w:rPr>
        <w:t>2</w:t>
      </w:r>
      <w:r w:rsidRPr="00DC1C47">
        <w:rPr>
          <w:rFonts w:ascii="Times New Roman" w:hAnsi="Times New Roman" w:cs="Times New Roman"/>
          <w:sz w:val="24"/>
          <w:szCs w:val="24"/>
        </w:rPr>
        <w:t>).</w:t>
      </w:r>
    </w:p>
    <w:p w14:paraId="45DDF6BB" w14:textId="1A7D61DB" w:rsidR="00DC1C47" w:rsidRPr="00DC1C47" w:rsidRDefault="00773411" w:rsidP="00DC1C47">
      <w:pPr>
        <w:spacing w:line="24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6E809A1" wp14:editId="0114EEBD">
            <wp:extent cx="3381375" cy="1939290"/>
            <wp:effectExtent l="0" t="0" r="9525" b="3810"/>
            <wp:docPr id="2529274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94557" cy="1946850"/>
                    </a:xfrm>
                    <a:prstGeom prst="rect">
                      <a:avLst/>
                    </a:prstGeom>
                    <a:noFill/>
                  </pic:spPr>
                </pic:pic>
              </a:graphicData>
            </a:graphic>
          </wp:inline>
        </w:drawing>
      </w:r>
    </w:p>
    <w:p w14:paraId="6F4F2FE9" w14:textId="6311DBBF" w:rsidR="00DC1C47" w:rsidRPr="00DC1C47" w:rsidRDefault="00DC1C47" w:rsidP="00DC1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kern w:val="0"/>
          <w:sz w:val="20"/>
          <w:szCs w:val="20"/>
          <w:lang w:val="en"/>
          <w14:ligatures w14:val="none"/>
        </w:rPr>
      </w:pPr>
      <w:r w:rsidRPr="00DC1C47">
        <w:rPr>
          <w:rFonts w:ascii="Times New Roman" w:eastAsia="Times New Roman" w:hAnsi="Times New Roman" w:cs="Times New Roman"/>
          <w:kern w:val="0"/>
          <w:sz w:val="20"/>
          <w:szCs w:val="20"/>
          <w:lang w:val="en"/>
          <w14:ligatures w14:val="none"/>
        </w:rPr>
        <w:t xml:space="preserve">Figure </w:t>
      </w:r>
      <w:r>
        <w:rPr>
          <w:rFonts w:ascii="Times New Roman" w:eastAsia="Times New Roman" w:hAnsi="Times New Roman" w:cs="Times New Roman"/>
          <w:kern w:val="0"/>
          <w:sz w:val="20"/>
          <w:szCs w:val="20"/>
          <w:lang w:val="en"/>
          <w14:ligatures w14:val="none"/>
        </w:rPr>
        <w:t>2</w:t>
      </w:r>
      <w:r w:rsidRPr="00DC1C47">
        <w:rPr>
          <w:rFonts w:ascii="Times New Roman" w:eastAsia="Times New Roman" w:hAnsi="Times New Roman" w:cs="Times New Roman"/>
          <w:kern w:val="0"/>
          <w:sz w:val="20"/>
          <w:szCs w:val="20"/>
          <w:lang w:val="en"/>
          <w14:ligatures w14:val="none"/>
        </w:rPr>
        <w:t xml:space="preserve">. </w:t>
      </w:r>
      <w:r w:rsidRPr="000D01B2">
        <w:rPr>
          <w:rFonts w:ascii="Times New Roman" w:eastAsia="Times New Roman" w:hAnsi="Times New Roman" w:cs="Times New Roman"/>
          <w:kern w:val="0"/>
          <w:sz w:val="20"/>
          <w:szCs w:val="20"/>
          <w:lang w:val="en"/>
          <w14:ligatures w14:val="none"/>
        </w:rPr>
        <w:t>Developmental phases and length of the vegetation period of the</w:t>
      </w:r>
      <w:r w:rsidRPr="00DC1C47">
        <w:rPr>
          <w:rFonts w:ascii="Times New Roman" w:eastAsia="Times New Roman" w:hAnsi="Times New Roman" w:cs="Times New Roman"/>
          <w:kern w:val="0"/>
          <w:sz w:val="20"/>
          <w:szCs w:val="20"/>
          <w:lang w:val="en"/>
          <w14:ligatures w14:val="none"/>
        </w:rPr>
        <w:t xml:space="preserve"> tobacco</w:t>
      </w:r>
      <w:r w:rsidRPr="000D01B2">
        <w:rPr>
          <w:rFonts w:ascii="Times New Roman" w:eastAsia="Times New Roman" w:hAnsi="Times New Roman" w:cs="Times New Roman"/>
          <w:kern w:val="0"/>
          <w:sz w:val="20"/>
          <w:szCs w:val="20"/>
          <w:lang w:val="en"/>
          <w14:ligatures w14:val="none"/>
        </w:rPr>
        <w:t xml:space="preserve"> seedling</w:t>
      </w:r>
      <w:r w:rsidRPr="00DC1C47">
        <w:rPr>
          <w:rFonts w:ascii="Times New Roman" w:eastAsia="Times New Roman" w:hAnsi="Times New Roman" w:cs="Times New Roman"/>
          <w:kern w:val="0"/>
          <w:sz w:val="20"/>
          <w:szCs w:val="20"/>
          <w:lang w:val="en"/>
          <w14:ligatures w14:val="none"/>
        </w:rPr>
        <w:t>s</w:t>
      </w:r>
    </w:p>
    <w:p w14:paraId="4BEDDE87" w14:textId="77777777" w:rsidR="00DC1C47" w:rsidRPr="00DC1C47" w:rsidRDefault="00DC1C47" w:rsidP="00DC1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kern w:val="0"/>
          <w:sz w:val="20"/>
          <w:szCs w:val="20"/>
          <w:lang w:val="en"/>
          <w14:ligatures w14:val="none"/>
        </w:rPr>
      </w:pPr>
    </w:p>
    <w:p w14:paraId="7F7EB5A2" w14:textId="77777777" w:rsidR="00DC1C47" w:rsidRPr="00DC1C47" w:rsidRDefault="00DC1C47" w:rsidP="00DC1C47">
      <w:pPr>
        <w:jc w:val="both"/>
        <w:rPr>
          <w:rFonts w:ascii="Times New Roman" w:hAnsi="Times New Roman" w:cs="Times New Roman"/>
          <w:bCs/>
          <w:sz w:val="24"/>
          <w:szCs w:val="24"/>
        </w:rPr>
      </w:pPr>
    </w:p>
    <w:p w14:paraId="60411EED" w14:textId="263BC524" w:rsidR="00DC1C47" w:rsidRPr="00DC1C47" w:rsidRDefault="00DC1C47" w:rsidP="00DC1C47">
      <w:pPr>
        <w:jc w:val="both"/>
        <w:rPr>
          <w:rFonts w:ascii="Times New Roman" w:hAnsi="Times New Roman" w:cs="Times New Roman"/>
          <w:bCs/>
          <w:sz w:val="24"/>
          <w:szCs w:val="24"/>
        </w:rPr>
      </w:pPr>
      <w:r w:rsidRPr="00DC1C47">
        <w:rPr>
          <w:rFonts w:ascii="Times New Roman" w:hAnsi="Times New Roman" w:cs="Times New Roman"/>
          <w:bCs/>
          <w:sz w:val="24"/>
          <w:szCs w:val="24"/>
        </w:rPr>
        <w:lastRenderedPageBreak/>
        <w:t>The results of this two-year study demonstrate that irrigation method significantly affects tobacco seedling performance, including plant density, root development, and the number of transplantable seedlings. Micro-sprinkling irrigation consistently outperformed both traditional can watering and sprinkler irrigation across all measured parameters. Seedling density was highest under micro-sprinkling, with total and transplantable plants increased by 7.2 % and 7.9 %, respectively, compared with the control (Table 1). Sprinkler irrigation showed intermediate values but did not differ significantly from the control.</w:t>
      </w:r>
    </w:p>
    <w:p w14:paraId="3D4C443D" w14:textId="77777777" w:rsidR="00DC1C47" w:rsidRPr="00370472" w:rsidRDefault="00DC1C47" w:rsidP="00370472">
      <w:pPr>
        <w:pStyle w:val="FirstParagraph"/>
        <w:jc w:val="center"/>
        <w:rPr>
          <w:rFonts w:ascii="Times New Roman" w:hAnsi="Times New Roman" w:cs="Times New Roman"/>
        </w:rPr>
      </w:pPr>
      <w:r w:rsidRPr="00370472">
        <w:rPr>
          <w:rFonts w:ascii="Times New Roman" w:hAnsi="Times New Roman" w:cs="Times New Roman"/>
        </w:rPr>
        <w:t>Table 1. Effect of irrigation method on tobacco seedling density (mean 2022–2023).</w:t>
      </w:r>
    </w:p>
    <w:tbl>
      <w:tblPr>
        <w:tblStyle w:val="Table"/>
        <w:tblW w:w="5000" w:type="pct"/>
        <w:tblLayout w:type="fixed"/>
        <w:tblLook w:val="0020" w:firstRow="1" w:lastRow="0" w:firstColumn="0" w:lastColumn="0" w:noHBand="0" w:noVBand="0"/>
      </w:tblPr>
      <w:tblGrid>
        <w:gridCol w:w="1901"/>
        <w:gridCol w:w="1901"/>
        <w:gridCol w:w="1400"/>
        <w:gridCol w:w="2802"/>
        <w:gridCol w:w="1400"/>
      </w:tblGrid>
      <w:tr w:rsidR="00DC1C47" w:rsidRPr="00DC1C47" w14:paraId="177BAB74" w14:textId="77777777" w:rsidTr="00D534A7">
        <w:trPr>
          <w:cnfStyle w:val="100000000000" w:firstRow="1" w:lastRow="0" w:firstColumn="0" w:lastColumn="0" w:oddVBand="0" w:evenVBand="0" w:oddHBand="0" w:evenHBand="0" w:firstRowFirstColumn="0" w:firstRowLastColumn="0" w:lastRowFirstColumn="0" w:lastRowLastColumn="0"/>
          <w:tblHeader/>
        </w:trPr>
        <w:tc>
          <w:tcPr>
            <w:tcW w:w="1600" w:type="dxa"/>
          </w:tcPr>
          <w:p w14:paraId="31E29F58" w14:textId="77777777" w:rsidR="00DC1C47" w:rsidRPr="00DC1C47" w:rsidRDefault="00DC1C47" w:rsidP="00D534A7">
            <w:pPr>
              <w:pStyle w:val="Compact"/>
              <w:rPr>
                <w:rFonts w:ascii="Times New Roman" w:hAnsi="Times New Roman" w:cs="Times New Roman"/>
              </w:rPr>
            </w:pPr>
            <w:r w:rsidRPr="00DC1C47">
              <w:rPr>
                <w:rFonts w:ascii="Times New Roman" w:hAnsi="Times New Roman" w:cs="Times New Roman"/>
              </w:rPr>
              <w:t>Treatment</w:t>
            </w:r>
          </w:p>
        </w:tc>
        <w:tc>
          <w:tcPr>
            <w:tcW w:w="1600" w:type="dxa"/>
          </w:tcPr>
          <w:p w14:paraId="5E07BBDF" w14:textId="77777777" w:rsidR="00DC1C47" w:rsidRPr="00DC1C47" w:rsidRDefault="00DC1C47" w:rsidP="00D534A7">
            <w:pPr>
              <w:pStyle w:val="Compact"/>
              <w:jc w:val="right"/>
              <w:rPr>
                <w:rFonts w:ascii="Times New Roman" w:hAnsi="Times New Roman" w:cs="Times New Roman"/>
              </w:rPr>
            </w:pPr>
            <w:r w:rsidRPr="00DC1C47">
              <w:rPr>
                <w:rFonts w:ascii="Times New Roman" w:hAnsi="Times New Roman" w:cs="Times New Roman"/>
              </w:rPr>
              <w:t>Total plants (m²)</w:t>
            </w:r>
          </w:p>
        </w:tc>
        <w:tc>
          <w:tcPr>
            <w:tcW w:w="1179" w:type="dxa"/>
          </w:tcPr>
          <w:p w14:paraId="69BF5019" w14:textId="77777777" w:rsidR="00DC1C47" w:rsidRPr="00DC1C47" w:rsidRDefault="00DC1C47" w:rsidP="00D534A7">
            <w:pPr>
              <w:pStyle w:val="Compact"/>
              <w:jc w:val="right"/>
              <w:rPr>
                <w:rFonts w:ascii="Times New Roman" w:hAnsi="Times New Roman" w:cs="Times New Roman"/>
              </w:rPr>
            </w:pPr>
            <w:r w:rsidRPr="00DC1C47">
              <w:rPr>
                <w:rFonts w:ascii="Times New Roman" w:hAnsi="Times New Roman" w:cs="Times New Roman"/>
              </w:rPr>
              <w:t>% of control</w:t>
            </w:r>
          </w:p>
        </w:tc>
        <w:tc>
          <w:tcPr>
            <w:tcW w:w="2359" w:type="dxa"/>
          </w:tcPr>
          <w:p w14:paraId="6B70B31C" w14:textId="77777777" w:rsidR="00DC1C47" w:rsidRPr="00DC1C47" w:rsidRDefault="00DC1C47" w:rsidP="00D534A7">
            <w:pPr>
              <w:pStyle w:val="Compact"/>
              <w:jc w:val="right"/>
              <w:rPr>
                <w:rFonts w:ascii="Times New Roman" w:hAnsi="Times New Roman" w:cs="Times New Roman"/>
              </w:rPr>
            </w:pPr>
            <w:r w:rsidRPr="00DC1C47">
              <w:rPr>
                <w:rFonts w:ascii="Times New Roman" w:hAnsi="Times New Roman" w:cs="Times New Roman"/>
              </w:rPr>
              <w:t>Transplantable plants (m²)</w:t>
            </w:r>
          </w:p>
        </w:tc>
        <w:tc>
          <w:tcPr>
            <w:tcW w:w="1179" w:type="dxa"/>
          </w:tcPr>
          <w:p w14:paraId="5D9425D1" w14:textId="77777777" w:rsidR="00DC1C47" w:rsidRPr="00DC1C47" w:rsidRDefault="00DC1C47" w:rsidP="00D534A7">
            <w:pPr>
              <w:pStyle w:val="Compact"/>
              <w:jc w:val="right"/>
              <w:rPr>
                <w:rFonts w:ascii="Times New Roman" w:hAnsi="Times New Roman" w:cs="Times New Roman"/>
              </w:rPr>
            </w:pPr>
            <w:r w:rsidRPr="00DC1C47">
              <w:rPr>
                <w:rFonts w:ascii="Times New Roman" w:hAnsi="Times New Roman" w:cs="Times New Roman"/>
              </w:rPr>
              <w:t>% of control</w:t>
            </w:r>
          </w:p>
        </w:tc>
      </w:tr>
      <w:tr w:rsidR="00DC1C47" w:rsidRPr="00DC1C47" w14:paraId="474805F0" w14:textId="77777777" w:rsidTr="00D534A7">
        <w:tc>
          <w:tcPr>
            <w:tcW w:w="1600" w:type="dxa"/>
          </w:tcPr>
          <w:p w14:paraId="7E6D4386" w14:textId="77777777" w:rsidR="00DC1C47" w:rsidRPr="00DC1C47" w:rsidRDefault="00DC1C47" w:rsidP="00D534A7">
            <w:pPr>
              <w:pStyle w:val="Compact"/>
              <w:rPr>
                <w:rFonts w:ascii="Times New Roman" w:hAnsi="Times New Roman" w:cs="Times New Roman"/>
              </w:rPr>
            </w:pPr>
            <w:r w:rsidRPr="00DC1C47">
              <w:rPr>
                <w:rFonts w:ascii="Times New Roman" w:hAnsi="Times New Roman" w:cs="Times New Roman"/>
              </w:rPr>
              <w:t>Can (control)</w:t>
            </w:r>
          </w:p>
        </w:tc>
        <w:tc>
          <w:tcPr>
            <w:tcW w:w="1600" w:type="dxa"/>
          </w:tcPr>
          <w:p w14:paraId="40C46956" w14:textId="77777777" w:rsidR="00DC1C47" w:rsidRPr="00DC1C47" w:rsidRDefault="00DC1C47" w:rsidP="00D534A7">
            <w:pPr>
              <w:pStyle w:val="Compact"/>
              <w:jc w:val="right"/>
              <w:rPr>
                <w:rFonts w:ascii="Times New Roman" w:hAnsi="Times New Roman" w:cs="Times New Roman"/>
              </w:rPr>
            </w:pPr>
            <w:r w:rsidRPr="00DC1C47">
              <w:rPr>
                <w:rFonts w:ascii="Times New Roman" w:hAnsi="Times New Roman" w:cs="Times New Roman"/>
              </w:rPr>
              <w:t>2660 a</w:t>
            </w:r>
          </w:p>
        </w:tc>
        <w:tc>
          <w:tcPr>
            <w:tcW w:w="1179" w:type="dxa"/>
          </w:tcPr>
          <w:p w14:paraId="4A09D33F" w14:textId="77777777" w:rsidR="00DC1C47" w:rsidRPr="00DC1C47" w:rsidRDefault="00DC1C47" w:rsidP="00D534A7">
            <w:pPr>
              <w:pStyle w:val="Compact"/>
              <w:jc w:val="right"/>
              <w:rPr>
                <w:rFonts w:ascii="Times New Roman" w:hAnsi="Times New Roman" w:cs="Times New Roman"/>
              </w:rPr>
            </w:pPr>
            <w:r w:rsidRPr="00DC1C47">
              <w:rPr>
                <w:rFonts w:ascii="Times New Roman" w:hAnsi="Times New Roman" w:cs="Times New Roman"/>
              </w:rPr>
              <w:t>100.0</w:t>
            </w:r>
          </w:p>
        </w:tc>
        <w:tc>
          <w:tcPr>
            <w:tcW w:w="2359" w:type="dxa"/>
          </w:tcPr>
          <w:p w14:paraId="75F9EAE8" w14:textId="77777777" w:rsidR="00DC1C47" w:rsidRPr="00DC1C47" w:rsidRDefault="00DC1C47" w:rsidP="00D534A7">
            <w:pPr>
              <w:pStyle w:val="Compact"/>
              <w:jc w:val="right"/>
              <w:rPr>
                <w:rFonts w:ascii="Times New Roman" w:hAnsi="Times New Roman" w:cs="Times New Roman"/>
              </w:rPr>
            </w:pPr>
            <w:r w:rsidRPr="00DC1C47">
              <w:rPr>
                <w:rFonts w:ascii="Times New Roman" w:hAnsi="Times New Roman" w:cs="Times New Roman"/>
              </w:rPr>
              <w:t>1862 a</w:t>
            </w:r>
          </w:p>
        </w:tc>
        <w:tc>
          <w:tcPr>
            <w:tcW w:w="1179" w:type="dxa"/>
          </w:tcPr>
          <w:p w14:paraId="0FB5AA04" w14:textId="77777777" w:rsidR="00DC1C47" w:rsidRPr="00DC1C47" w:rsidRDefault="00DC1C47" w:rsidP="00D534A7">
            <w:pPr>
              <w:pStyle w:val="Compact"/>
              <w:jc w:val="right"/>
              <w:rPr>
                <w:rFonts w:ascii="Times New Roman" w:hAnsi="Times New Roman" w:cs="Times New Roman"/>
              </w:rPr>
            </w:pPr>
            <w:r w:rsidRPr="00DC1C47">
              <w:rPr>
                <w:rFonts w:ascii="Times New Roman" w:hAnsi="Times New Roman" w:cs="Times New Roman"/>
              </w:rPr>
              <w:t>100.0</w:t>
            </w:r>
          </w:p>
        </w:tc>
      </w:tr>
      <w:tr w:rsidR="00DC1C47" w:rsidRPr="00DC1C47" w14:paraId="65ECAAD2" w14:textId="77777777" w:rsidTr="00D534A7">
        <w:tc>
          <w:tcPr>
            <w:tcW w:w="1600" w:type="dxa"/>
          </w:tcPr>
          <w:p w14:paraId="3118A1A7" w14:textId="77777777" w:rsidR="00DC1C47" w:rsidRPr="00DC1C47" w:rsidRDefault="00DC1C47" w:rsidP="00D534A7">
            <w:pPr>
              <w:pStyle w:val="Compact"/>
              <w:rPr>
                <w:rFonts w:ascii="Times New Roman" w:hAnsi="Times New Roman" w:cs="Times New Roman"/>
              </w:rPr>
            </w:pPr>
            <w:r w:rsidRPr="00DC1C47">
              <w:rPr>
                <w:rFonts w:ascii="Times New Roman" w:hAnsi="Times New Roman" w:cs="Times New Roman"/>
              </w:rPr>
              <w:t>Sprinkler</w:t>
            </w:r>
          </w:p>
        </w:tc>
        <w:tc>
          <w:tcPr>
            <w:tcW w:w="1600" w:type="dxa"/>
          </w:tcPr>
          <w:p w14:paraId="18FE58DD" w14:textId="77777777" w:rsidR="00DC1C47" w:rsidRPr="00DC1C47" w:rsidRDefault="00DC1C47" w:rsidP="00D534A7">
            <w:pPr>
              <w:pStyle w:val="Compact"/>
              <w:jc w:val="right"/>
              <w:rPr>
                <w:rFonts w:ascii="Times New Roman" w:hAnsi="Times New Roman" w:cs="Times New Roman"/>
              </w:rPr>
            </w:pPr>
            <w:r w:rsidRPr="00DC1C47">
              <w:rPr>
                <w:rFonts w:ascii="Times New Roman" w:hAnsi="Times New Roman" w:cs="Times New Roman"/>
              </w:rPr>
              <w:t>2790 ab</w:t>
            </w:r>
          </w:p>
        </w:tc>
        <w:tc>
          <w:tcPr>
            <w:tcW w:w="1179" w:type="dxa"/>
          </w:tcPr>
          <w:p w14:paraId="70A3DDEA" w14:textId="77777777" w:rsidR="00DC1C47" w:rsidRPr="00DC1C47" w:rsidRDefault="00DC1C47" w:rsidP="00D534A7">
            <w:pPr>
              <w:pStyle w:val="Compact"/>
              <w:jc w:val="right"/>
              <w:rPr>
                <w:rFonts w:ascii="Times New Roman" w:hAnsi="Times New Roman" w:cs="Times New Roman"/>
              </w:rPr>
            </w:pPr>
            <w:r w:rsidRPr="00DC1C47">
              <w:rPr>
                <w:rFonts w:ascii="Times New Roman" w:hAnsi="Times New Roman" w:cs="Times New Roman"/>
              </w:rPr>
              <w:t>104.9</w:t>
            </w:r>
          </w:p>
        </w:tc>
        <w:tc>
          <w:tcPr>
            <w:tcW w:w="2359" w:type="dxa"/>
          </w:tcPr>
          <w:p w14:paraId="59854CB9" w14:textId="77777777" w:rsidR="00DC1C47" w:rsidRPr="00DC1C47" w:rsidRDefault="00DC1C47" w:rsidP="00D534A7">
            <w:pPr>
              <w:pStyle w:val="Compact"/>
              <w:jc w:val="right"/>
              <w:rPr>
                <w:rFonts w:ascii="Times New Roman" w:hAnsi="Times New Roman" w:cs="Times New Roman"/>
              </w:rPr>
            </w:pPr>
            <w:r w:rsidRPr="00DC1C47">
              <w:rPr>
                <w:rFonts w:ascii="Times New Roman" w:hAnsi="Times New Roman" w:cs="Times New Roman"/>
              </w:rPr>
              <w:t>1966 ab</w:t>
            </w:r>
          </w:p>
        </w:tc>
        <w:tc>
          <w:tcPr>
            <w:tcW w:w="1179" w:type="dxa"/>
          </w:tcPr>
          <w:p w14:paraId="69DD32A4" w14:textId="77777777" w:rsidR="00DC1C47" w:rsidRPr="00DC1C47" w:rsidRDefault="00DC1C47" w:rsidP="00D534A7">
            <w:pPr>
              <w:pStyle w:val="Compact"/>
              <w:jc w:val="right"/>
              <w:rPr>
                <w:rFonts w:ascii="Times New Roman" w:hAnsi="Times New Roman" w:cs="Times New Roman"/>
              </w:rPr>
            </w:pPr>
            <w:r w:rsidRPr="00DC1C47">
              <w:rPr>
                <w:rFonts w:ascii="Times New Roman" w:hAnsi="Times New Roman" w:cs="Times New Roman"/>
              </w:rPr>
              <w:t>105.6</w:t>
            </w:r>
          </w:p>
        </w:tc>
      </w:tr>
      <w:tr w:rsidR="00DC1C47" w:rsidRPr="00DC1C47" w14:paraId="4F8A29B3" w14:textId="77777777" w:rsidTr="00D534A7">
        <w:tc>
          <w:tcPr>
            <w:tcW w:w="1600" w:type="dxa"/>
          </w:tcPr>
          <w:p w14:paraId="4362340C" w14:textId="77777777" w:rsidR="00DC1C47" w:rsidRPr="00DC1C47" w:rsidRDefault="00DC1C47" w:rsidP="00D534A7">
            <w:pPr>
              <w:pStyle w:val="Compact"/>
              <w:rPr>
                <w:rFonts w:ascii="Times New Roman" w:hAnsi="Times New Roman" w:cs="Times New Roman"/>
              </w:rPr>
            </w:pPr>
            <w:r w:rsidRPr="00DC1C47">
              <w:rPr>
                <w:rFonts w:ascii="Times New Roman" w:hAnsi="Times New Roman" w:cs="Times New Roman"/>
              </w:rPr>
              <w:t>Micro-sprinkling</w:t>
            </w:r>
          </w:p>
        </w:tc>
        <w:tc>
          <w:tcPr>
            <w:tcW w:w="1600" w:type="dxa"/>
          </w:tcPr>
          <w:p w14:paraId="29739092" w14:textId="77777777" w:rsidR="00DC1C47" w:rsidRPr="00DC1C47" w:rsidRDefault="00DC1C47" w:rsidP="00D534A7">
            <w:pPr>
              <w:pStyle w:val="Compact"/>
              <w:jc w:val="right"/>
              <w:rPr>
                <w:rFonts w:ascii="Times New Roman" w:hAnsi="Times New Roman" w:cs="Times New Roman"/>
              </w:rPr>
            </w:pPr>
            <w:r w:rsidRPr="00DC1C47">
              <w:rPr>
                <w:rFonts w:ascii="Times New Roman" w:hAnsi="Times New Roman" w:cs="Times New Roman"/>
              </w:rPr>
              <w:t>2990 b</w:t>
            </w:r>
          </w:p>
        </w:tc>
        <w:tc>
          <w:tcPr>
            <w:tcW w:w="1179" w:type="dxa"/>
          </w:tcPr>
          <w:p w14:paraId="517DED35" w14:textId="77777777" w:rsidR="00DC1C47" w:rsidRPr="00DC1C47" w:rsidRDefault="00DC1C47" w:rsidP="00D534A7">
            <w:pPr>
              <w:pStyle w:val="Compact"/>
              <w:jc w:val="right"/>
              <w:rPr>
                <w:rFonts w:ascii="Times New Roman" w:hAnsi="Times New Roman" w:cs="Times New Roman"/>
              </w:rPr>
            </w:pPr>
            <w:r w:rsidRPr="00DC1C47">
              <w:rPr>
                <w:rFonts w:ascii="Times New Roman" w:hAnsi="Times New Roman" w:cs="Times New Roman"/>
              </w:rPr>
              <w:t>107.2</w:t>
            </w:r>
          </w:p>
        </w:tc>
        <w:tc>
          <w:tcPr>
            <w:tcW w:w="2359" w:type="dxa"/>
          </w:tcPr>
          <w:p w14:paraId="6701DE9F" w14:textId="77777777" w:rsidR="00DC1C47" w:rsidRPr="00DC1C47" w:rsidRDefault="00DC1C47" w:rsidP="00D534A7">
            <w:pPr>
              <w:pStyle w:val="Compact"/>
              <w:jc w:val="right"/>
              <w:rPr>
                <w:rFonts w:ascii="Times New Roman" w:hAnsi="Times New Roman" w:cs="Times New Roman"/>
              </w:rPr>
            </w:pPr>
            <w:r w:rsidRPr="00DC1C47">
              <w:rPr>
                <w:rFonts w:ascii="Times New Roman" w:hAnsi="Times New Roman" w:cs="Times New Roman"/>
              </w:rPr>
              <w:t>2122 b</w:t>
            </w:r>
          </w:p>
        </w:tc>
        <w:tc>
          <w:tcPr>
            <w:tcW w:w="1179" w:type="dxa"/>
          </w:tcPr>
          <w:p w14:paraId="4DC667D5" w14:textId="77777777" w:rsidR="00DC1C47" w:rsidRPr="00DC1C47" w:rsidRDefault="00DC1C47" w:rsidP="00D534A7">
            <w:pPr>
              <w:pStyle w:val="Compact"/>
              <w:jc w:val="right"/>
              <w:rPr>
                <w:rFonts w:ascii="Times New Roman" w:hAnsi="Times New Roman" w:cs="Times New Roman"/>
              </w:rPr>
            </w:pPr>
            <w:r w:rsidRPr="00DC1C47">
              <w:rPr>
                <w:rFonts w:ascii="Times New Roman" w:hAnsi="Times New Roman" w:cs="Times New Roman"/>
              </w:rPr>
              <w:t>107.9</w:t>
            </w:r>
          </w:p>
        </w:tc>
      </w:tr>
      <w:tr w:rsidR="00DC1C47" w:rsidRPr="00DC1C47" w14:paraId="4EFAECB6" w14:textId="77777777" w:rsidTr="00D534A7">
        <w:tc>
          <w:tcPr>
            <w:tcW w:w="1600" w:type="dxa"/>
          </w:tcPr>
          <w:p w14:paraId="026E9145" w14:textId="77777777" w:rsidR="00DC1C47" w:rsidRPr="00DC1C47" w:rsidRDefault="00DC1C47" w:rsidP="00D534A7">
            <w:pPr>
              <w:pStyle w:val="Compact"/>
              <w:rPr>
                <w:rFonts w:ascii="Times New Roman" w:hAnsi="Times New Roman" w:cs="Times New Roman"/>
              </w:rPr>
            </w:pPr>
            <w:r w:rsidRPr="00DC1C47">
              <w:rPr>
                <w:rFonts w:ascii="Times New Roman" w:hAnsi="Times New Roman" w:cs="Times New Roman"/>
                <w:b/>
                <w:bCs/>
              </w:rPr>
              <w:t>ANOVA (F)</w:t>
            </w:r>
          </w:p>
        </w:tc>
        <w:tc>
          <w:tcPr>
            <w:tcW w:w="1600" w:type="dxa"/>
          </w:tcPr>
          <w:p w14:paraId="66C7C45A" w14:textId="77777777" w:rsidR="00DC1C47" w:rsidRPr="00DC1C47" w:rsidRDefault="00DC1C47" w:rsidP="00D534A7">
            <w:pPr>
              <w:pStyle w:val="Compact"/>
              <w:jc w:val="right"/>
              <w:rPr>
                <w:rFonts w:ascii="Times New Roman" w:hAnsi="Times New Roman" w:cs="Times New Roman"/>
              </w:rPr>
            </w:pPr>
            <w:r w:rsidRPr="00DC1C47">
              <w:rPr>
                <w:rFonts w:ascii="Times New Roman" w:hAnsi="Times New Roman" w:cs="Times New Roman"/>
                <w:b/>
                <w:bCs/>
              </w:rPr>
              <w:t>4.742</w:t>
            </w:r>
          </w:p>
        </w:tc>
        <w:tc>
          <w:tcPr>
            <w:tcW w:w="1179" w:type="dxa"/>
          </w:tcPr>
          <w:p w14:paraId="18C4AB0F" w14:textId="77777777" w:rsidR="00DC1C47" w:rsidRPr="00DC1C47" w:rsidRDefault="00DC1C47" w:rsidP="00D534A7">
            <w:pPr>
              <w:pStyle w:val="Compact"/>
              <w:jc w:val="right"/>
              <w:rPr>
                <w:rFonts w:ascii="Times New Roman" w:hAnsi="Times New Roman" w:cs="Times New Roman"/>
              </w:rPr>
            </w:pPr>
            <w:r w:rsidRPr="00DC1C47">
              <w:rPr>
                <w:rFonts w:ascii="Times New Roman" w:hAnsi="Times New Roman" w:cs="Times New Roman"/>
              </w:rPr>
              <w:t>—</w:t>
            </w:r>
          </w:p>
        </w:tc>
        <w:tc>
          <w:tcPr>
            <w:tcW w:w="2359" w:type="dxa"/>
          </w:tcPr>
          <w:p w14:paraId="4BE31A51" w14:textId="77777777" w:rsidR="00DC1C47" w:rsidRPr="00DC1C47" w:rsidRDefault="00DC1C47" w:rsidP="00D534A7">
            <w:pPr>
              <w:pStyle w:val="Compact"/>
              <w:jc w:val="right"/>
              <w:rPr>
                <w:rFonts w:ascii="Times New Roman" w:hAnsi="Times New Roman" w:cs="Times New Roman"/>
              </w:rPr>
            </w:pPr>
            <w:r w:rsidRPr="00DC1C47">
              <w:rPr>
                <w:rFonts w:ascii="Times New Roman" w:hAnsi="Times New Roman" w:cs="Times New Roman"/>
                <w:b/>
                <w:bCs/>
              </w:rPr>
              <w:t>12.478</w:t>
            </w:r>
          </w:p>
        </w:tc>
        <w:tc>
          <w:tcPr>
            <w:tcW w:w="1179" w:type="dxa"/>
          </w:tcPr>
          <w:p w14:paraId="62757449" w14:textId="77777777" w:rsidR="00DC1C47" w:rsidRPr="00DC1C47" w:rsidRDefault="00DC1C47" w:rsidP="00D534A7">
            <w:pPr>
              <w:pStyle w:val="Compact"/>
              <w:jc w:val="right"/>
              <w:rPr>
                <w:rFonts w:ascii="Times New Roman" w:hAnsi="Times New Roman" w:cs="Times New Roman"/>
              </w:rPr>
            </w:pPr>
            <w:r w:rsidRPr="00DC1C47">
              <w:rPr>
                <w:rFonts w:ascii="Times New Roman" w:hAnsi="Times New Roman" w:cs="Times New Roman"/>
              </w:rPr>
              <w:t>—</w:t>
            </w:r>
          </w:p>
        </w:tc>
      </w:tr>
      <w:tr w:rsidR="00DC1C47" w:rsidRPr="00DC1C47" w14:paraId="56028BD5" w14:textId="77777777" w:rsidTr="00D534A7">
        <w:tc>
          <w:tcPr>
            <w:tcW w:w="1600" w:type="dxa"/>
          </w:tcPr>
          <w:p w14:paraId="0B57D3F1" w14:textId="77777777" w:rsidR="00DC1C47" w:rsidRPr="00DC1C47" w:rsidRDefault="00DC1C47" w:rsidP="00D534A7">
            <w:pPr>
              <w:pStyle w:val="Compact"/>
              <w:rPr>
                <w:rFonts w:ascii="Times New Roman" w:hAnsi="Times New Roman" w:cs="Times New Roman"/>
              </w:rPr>
            </w:pPr>
            <w:r w:rsidRPr="00DC1C47">
              <w:rPr>
                <w:rFonts w:ascii="Times New Roman" w:hAnsi="Times New Roman" w:cs="Times New Roman"/>
                <w:b/>
                <w:bCs/>
              </w:rPr>
              <w:t>ANOVA (</w:t>
            </w:r>
            <w:r w:rsidRPr="00DC1C47">
              <w:rPr>
                <w:rFonts w:ascii="Times New Roman" w:hAnsi="Times New Roman" w:cs="Times New Roman"/>
                <w:b/>
                <w:bCs/>
                <w:i/>
                <w:iCs/>
              </w:rPr>
              <w:t>p</w:t>
            </w:r>
            <w:r w:rsidRPr="00DC1C47">
              <w:rPr>
                <w:rFonts w:ascii="Times New Roman" w:hAnsi="Times New Roman" w:cs="Times New Roman"/>
                <w:b/>
                <w:bCs/>
              </w:rPr>
              <w:t>)</w:t>
            </w:r>
          </w:p>
        </w:tc>
        <w:tc>
          <w:tcPr>
            <w:tcW w:w="1600" w:type="dxa"/>
          </w:tcPr>
          <w:p w14:paraId="436A8584" w14:textId="77777777" w:rsidR="00DC1C47" w:rsidRPr="00DC1C47" w:rsidRDefault="00DC1C47" w:rsidP="00D534A7">
            <w:pPr>
              <w:pStyle w:val="Compact"/>
              <w:jc w:val="right"/>
              <w:rPr>
                <w:rFonts w:ascii="Times New Roman" w:hAnsi="Times New Roman" w:cs="Times New Roman"/>
              </w:rPr>
            </w:pPr>
            <w:r w:rsidRPr="00DC1C47">
              <w:rPr>
                <w:rFonts w:ascii="Times New Roman" w:hAnsi="Times New Roman" w:cs="Times New Roman"/>
                <w:b/>
                <w:bCs/>
              </w:rPr>
              <w:t>0.0392</w:t>
            </w:r>
            <w:r w:rsidRPr="00DC1C47">
              <w:rPr>
                <w:rFonts w:ascii="Times New Roman" w:hAnsi="Times New Roman" w:cs="Times New Roman"/>
              </w:rPr>
              <w:t>*</w:t>
            </w:r>
          </w:p>
        </w:tc>
        <w:tc>
          <w:tcPr>
            <w:tcW w:w="1179" w:type="dxa"/>
          </w:tcPr>
          <w:p w14:paraId="6890DEEF" w14:textId="77777777" w:rsidR="00DC1C47" w:rsidRPr="00DC1C47" w:rsidRDefault="00DC1C47" w:rsidP="00D534A7">
            <w:pPr>
              <w:pStyle w:val="Compact"/>
              <w:jc w:val="right"/>
              <w:rPr>
                <w:rFonts w:ascii="Times New Roman" w:hAnsi="Times New Roman" w:cs="Times New Roman"/>
              </w:rPr>
            </w:pPr>
            <w:r w:rsidRPr="00DC1C47">
              <w:rPr>
                <w:rFonts w:ascii="Times New Roman" w:hAnsi="Times New Roman" w:cs="Times New Roman"/>
              </w:rPr>
              <w:t>—</w:t>
            </w:r>
          </w:p>
        </w:tc>
        <w:tc>
          <w:tcPr>
            <w:tcW w:w="2359" w:type="dxa"/>
          </w:tcPr>
          <w:p w14:paraId="18C569B1" w14:textId="77777777" w:rsidR="00DC1C47" w:rsidRPr="00DC1C47" w:rsidRDefault="00DC1C47" w:rsidP="00D534A7">
            <w:pPr>
              <w:pStyle w:val="Compact"/>
              <w:jc w:val="right"/>
              <w:rPr>
                <w:rFonts w:ascii="Times New Roman" w:hAnsi="Times New Roman" w:cs="Times New Roman"/>
              </w:rPr>
            </w:pPr>
            <w:r w:rsidRPr="00DC1C47">
              <w:rPr>
                <w:rFonts w:ascii="Times New Roman" w:hAnsi="Times New Roman" w:cs="Times New Roman"/>
                <w:b/>
                <w:bCs/>
              </w:rPr>
              <w:t>0.0025</w:t>
            </w:r>
            <w:r w:rsidRPr="00DC1C47">
              <w:rPr>
                <w:rFonts w:ascii="Times New Roman" w:hAnsi="Times New Roman" w:cs="Times New Roman"/>
              </w:rPr>
              <w:t>**</w:t>
            </w:r>
          </w:p>
        </w:tc>
        <w:tc>
          <w:tcPr>
            <w:tcW w:w="1179" w:type="dxa"/>
          </w:tcPr>
          <w:p w14:paraId="6874703C" w14:textId="77777777" w:rsidR="00DC1C47" w:rsidRPr="00DC1C47" w:rsidRDefault="00DC1C47" w:rsidP="00D534A7">
            <w:pPr>
              <w:pStyle w:val="Compact"/>
              <w:jc w:val="right"/>
              <w:rPr>
                <w:rFonts w:ascii="Times New Roman" w:hAnsi="Times New Roman" w:cs="Times New Roman"/>
              </w:rPr>
            </w:pPr>
            <w:r w:rsidRPr="00DC1C47">
              <w:rPr>
                <w:rFonts w:ascii="Times New Roman" w:hAnsi="Times New Roman" w:cs="Times New Roman"/>
              </w:rPr>
              <w:t>—</w:t>
            </w:r>
          </w:p>
        </w:tc>
      </w:tr>
    </w:tbl>
    <w:p w14:paraId="3ABB42A5" w14:textId="77777777" w:rsidR="00DC1C47" w:rsidRPr="00DC1C47" w:rsidRDefault="00DC1C47" w:rsidP="00DC1C47">
      <w:pPr>
        <w:rPr>
          <w:rFonts w:ascii="Times New Roman" w:hAnsi="Times New Roman" w:cs="Times New Roman"/>
        </w:rPr>
      </w:pPr>
    </w:p>
    <w:p w14:paraId="3CF88CBB" w14:textId="77777777" w:rsidR="00DC1C47" w:rsidRPr="00DC1C47" w:rsidRDefault="00DC1C47" w:rsidP="00DC1C47">
      <w:pPr>
        <w:rPr>
          <w:rFonts w:ascii="Times New Roman" w:hAnsi="Times New Roman" w:cs="Times New Roman"/>
          <w:bCs/>
          <w:sz w:val="20"/>
          <w:szCs w:val="20"/>
        </w:rPr>
      </w:pPr>
      <w:r w:rsidRPr="00DC1C47">
        <w:rPr>
          <w:rFonts w:ascii="Times New Roman" w:hAnsi="Times New Roman" w:cs="Times New Roman"/>
          <w:sz w:val="18"/>
          <w:szCs w:val="18"/>
        </w:rPr>
        <w:t xml:space="preserve">Notes: Values represent means for the 2022–2023 growing seasons. Percent values are expressed relative to the control treatment (can irrigation = 100%). One-way ANOVA was used to test treatment effects. Means followed by different letters within a column differ significantly according to Tukey’s HSD test at </w:t>
      </w:r>
      <w:r w:rsidRPr="00DC1C47">
        <w:rPr>
          <w:rStyle w:val="Emphasis"/>
          <w:rFonts w:ascii="Times New Roman" w:hAnsi="Times New Roman" w:cs="Times New Roman"/>
          <w:sz w:val="18"/>
          <w:szCs w:val="18"/>
        </w:rPr>
        <w:t>p</w:t>
      </w:r>
      <w:r w:rsidRPr="00DC1C47">
        <w:rPr>
          <w:rFonts w:ascii="Times New Roman" w:hAnsi="Times New Roman" w:cs="Times New Roman"/>
          <w:sz w:val="18"/>
          <w:szCs w:val="18"/>
        </w:rPr>
        <w:t xml:space="preserve"> ≤ 0.05. Significance levels: </w:t>
      </w:r>
      <w:r w:rsidRPr="00DC1C47">
        <w:rPr>
          <w:rStyle w:val="Emphasis"/>
          <w:rFonts w:ascii="Times New Roman" w:hAnsi="Times New Roman" w:cs="Times New Roman"/>
          <w:sz w:val="18"/>
          <w:szCs w:val="18"/>
        </w:rPr>
        <w:t>p</w:t>
      </w:r>
      <w:r w:rsidRPr="00DC1C47">
        <w:rPr>
          <w:rFonts w:ascii="Times New Roman" w:hAnsi="Times New Roman" w:cs="Times New Roman"/>
          <w:sz w:val="18"/>
          <w:szCs w:val="18"/>
        </w:rPr>
        <w:t xml:space="preserve"> ≤ 0.05 (*), </w:t>
      </w:r>
      <w:r w:rsidRPr="00DC1C47">
        <w:rPr>
          <w:rStyle w:val="Emphasis"/>
          <w:rFonts w:ascii="Times New Roman" w:hAnsi="Times New Roman" w:cs="Times New Roman"/>
          <w:sz w:val="18"/>
          <w:szCs w:val="18"/>
        </w:rPr>
        <w:t>p</w:t>
      </w:r>
      <w:r w:rsidRPr="00DC1C47">
        <w:rPr>
          <w:rFonts w:ascii="Times New Roman" w:hAnsi="Times New Roman" w:cs="Times New Roman"/>
          <w:sz w:val="18"/>
          <w:szCs w:val="18"/>
        </w:rPr>
        <w:t xml:space="preserve"> ≤ 0.01 (**); ns = not significant.</w:t>
      </w:r>
    </w:p>
    <w:p w14:paraId="25519629" w14:textId="77777777" w:rsidR="00DC1C47" w:rsidRDefault="00DC1C47" w:rsidP="00DC1C47">
      <w:pPr>
        <w:spacing w:after="0" w:line="240" w:lineRule="auto"/>
        <w:jc w:val="both"/>
        <w:rPr>
          <w:rFonts w:ascii="Times New Roman" w:eastAsia="Times New Roman" w:hAnsi="Times New Roman" w:cs="Times New Roman"/>
          <w:kern w:val="0"/>
          <w:sz w:val="24"/>
          <w:szCs w:val="24"/>
          <w14:ligatures w14:val="none"/>
        </w:rPr>
      </w:pPr>
    </w:p>
    <w:p w14:paraId="45FA6C8D" w14:textId="77777777" w:rsidR="00DC1C47" w:rsidRPr="00DC1C47" w:rsidRDefault="00DC1C47" w:rsidP="00DC1C47">
      <w:pPr>
        <w:spacing w:after="0" w:line="240" w:lineRule="auto"/>
        <w:jc w:val="both"/>
        <w:rPr>
          <w:rFonts w:ascii="Times New Roman" w:hAnsi="Times New Roman" w:cs="Times New Roman"/>
          <w:bCs/>
          <w:sz w:val="24"/>
          <w:szCs w:val="24"/>
        </w:rPr>
      </w:pPr>
      <w:r w:rsidRPr="00DC1C47">
        <w:rPr>
          <w:rFonts w:ascii="Times New Roman" w:hAnsi="Times New Roman" w:cs="Times New Roman"/>
          <w:bCs/>
          <w:sz w:val="24"/>
          <w:szCs w:val="24"/>
        </w:rPr>
        <w:t>Analysis of variance confirmed significant treatment effects for total plant density (F = 4.742, p = 0.0392) and transplantable plants (F = 12.478, p = 0.0025). Tukey’s HSD test indicated that micro-sprinkling was significantly superior to both can and sprinkler irrigation, while differences between sprinkler irrigation and the control were not significant.</w:t>
      </w:r>
    </w:p>
    <w:p w14:paraId="332325E7" w14:textId="77777777" w:rsidR="00DC1C47" w:rsidRPr="00DC1C47" w:rsidRDefault="00DC1C47" w:rsidP="00DC1C47">
      <w:pPr>
        <w:spacing w:after="0" w:line="240" w:lineRule="auto"/>
        <w:jc w:val="both"/>
        <w:rPr>
          <w:rFonts w:ascii="Times New Roman" w:hAnsi="Times New Roman" w:cs="Times New Roman"/>
          <w:bCs/>
          <w:sz w:val="24"/>
          <w:szCs w:val="24"/>
        </w:rPr>
      </w:pPr>
      <w:r w:rsidRPr="00DC1C47">
        <w:rPr>
          <w:rFonts w:ascii="Times New Roman" w:hAnsi="Times New Roman" w:cs="Times New Roman"/>
          <w:bCs/>
          <w:sz w:val="24"/>
          <w:szCs w:val="24"/>
        </w:rPr>
        <w:t xml:space="preserve">The superior performance of micro-sprinkling aligns with broader agronomic evidence that precision low-intensity irrigation systems improve water distribution uniformity and enhance vegetative growth. Micro-sprinklers deliver water gently and uniformly across the root zone, reducing spatial variability in soil moisture and creating favorable microclimatic conditions for photosynthesis, root development, and water use efficiency (Zhou et al., 2021; Guang et al., 2019). Improved water delivery supports nutrient uptake, root elongation, and transplant readiness, consistent with previous studies on tobacco and other crops (Rao et al., 2011; Yang et al., 2022; </w:t>
      </w:r>
      <w:proofErr w:type="spellStart"/>
      <w:r w:rsidRPr="00DC1C47">
        <w:rPr>
          <w:rFonts w:ascii="Times New Roman" w:hAnsi="Times New Roman" w:cs="Times New Roman"/>
          <w:bCs/>
          <w:sz w:val="24"/>
          <w:szCs w:val="24"/>
        </w:rPr>
        <w:t>Fereres</w:t>
      </w:r>
      <w:proofErr w:type="spellEnd"/>
      <w:r w:rsidRPr="00DC1C47">
        <w:rPr>
          <w:rFonts w:ascii="Times New Roman" w:hAnsi="Times New Roman" w:cs="Times New Roman"/>
          <w:bCs/>
          <w:sz w:val="24"/>
          <w:szCs w:val="24"/>
        </w:rPr>
        <w:t xml:space="preserve"> &amp; Soriano, 2007).</w:t>
      </w:r>
    </w:p>
    <w:p w14:paraId="6671F019" w14:textId="77777777" w:rsidR="00DC1C47" w:rsidRPr="00DC1C47" w:rsidRDefault="00DC1C47" w:rsidP="00DC1C47">
      <w:pPr>
        <w:spacing w:after="0" w:line="240" w:lineRule="auto"/>
        <w:jc w:val="both"/>
        <w:rPr>
          <w:rFonts w:ascii="Times New Roman" w:hAnsi="Times New Roman" w:cs="Times New Roman"/>
          <w:bCs/>
          <w:sz w:val="24"/>
          <w:szCs w:val="24"/>
        </w:rPr>
      </w:pPr>
      <w:r w:rsidRPr="00DC1C47">
        <w:rPr>
          <w:rFonts w:ascii="Times New Roman" w:hAnsi="Times New Roman" w:cs="Times New Roman"/>
          <w:bCs/>
          <w:sz w:val="24"/>
          <w:szCs w:val="24"/>
        </w:rPr>
        <w:t>In contrast, standard sprinkler irrigation often provides less uniform water coverage, resulting in higher surface evaporation and lower water availability in the root zone. While sprinklers may increase growth relative to manual watering, their efficiency is generally lower than micro-sprinkling under nursery conditions where uniform seedling establishment is critical.</w:t>
      </w:r>
    </w:p>
    <w:p w14:paraId="6542109D" w14:textId="77777777" w:rsidR="00DC1C47" w:rsidRDefault="00DC1C47" w:rsidP="00DC1C47">
      <w:pPr>
        <w:spacing w:after="0" w:line="240" w:lineRule="auto"/>
        <w:jc w:val="both"/>
        <w:rPr>
          <w:rFonts w:ascii="Times New Roman" w:hAnsi="Times New Roman" w:cs="Times New Roman"/>
          <w:bCs/>
          <w:sz w:val="24"/>
          <w:szCs w:val="24"/>
        </w:rPr>
      </w:pPr>
      <w:r w:rsidRPr="00DC1C47">
        <w:rPr>
          <w:rFonts w:ascii="Times New Roman" w:hAnsi="Times New Roman" w:cs="Times New Roman"/>
          <w:bCs/>
          <w:sz w:val="24"/>
          <w:szCs w:val="24"/>
        </w:rPr>
        <w:t>Overall, micro-sprinkling irrigation enhances tobacco seedling production by delivering water according to plant demand, reducing soil moisture variability, and producing more uniform and robust seedlings. Adoption of micro-sprinkler systems in tobacco nurseries can improve seedling quality, increase transplant success, and optimize water use efficiency, offering practical advantages for commercial seedling production.</w:t>
      </w:r>
    </w:p>
    <w:p w14:paraId="32845152" w14:textId="77777777" w:rsidR="00DC1C47" w:rsidRPr="00DC1C47" w:rsidRDefault="00DC1C47" w:rsidP="00DC1C47">
      <w:pPr>
        <w:spacing w:after="0" w:line="240" w:lineRule="auto"/>
        <w:jc w:val="both"/>
        <w:rPr>
          <w:rFonts w:ascii="Times New Roman" w:hAnsi="Times New Roman" w:cs="Times New Roman"/>
          <w:bCs/>
          <w:sz w:val="24"/>
          <w:szCs w:val="24"/>
        </w:rPr>
      </w:pPr>
    </w:p>
    <w:p w14:paraId="78A32A8C" w14:textId="26A44010" w:rsidR="0092333C" w:rsidRPr="0092333C" w:rsidRDefault="00DC1C47" w:rsidP="0092333C">
      <w:pPr>
        <w:pStyle w:val="Heading3"/>
        <w:spacing w:before="0" w:after="0"/>
        <w:jc w:val="center"/>
        <w:rPr>
          <w:rFonts w:ascii="Times New Roman" w:hAnsi="Times New Roman" w:cs="Times New Roman"/>
          <w:b/>
          <w:bCs/>
          <w:color w:val="auto"/>
          <w:sz w:val="24"/>
          <w:szCs w:val="24"/>
        </w:rPr>
      </w:pPr>
      <w:bookmarkStart w:id="0" w:name="root-system-development"/>
      <w:r w:rsidRPr="0092333C">
        <w:rPr>
          <w:rFonts w:ascii="Times New Roman" w:hAnsi="Times New Roman" w:cs="Times New Roman"/>
          <w:b/>
          <w:bCs/>
          <w:color w:val="auto"/>
          <w:sz w:val="24"/>
          <w:szCs w:val="24"/>
        </w:rPr>
        <w:lastRenderedPageBreak/>
        <w:t>Root system development</w:t>
      </w:r>
    </w:p>
    <w:p w14:paraId="73ED6767" w14:textId="77777777" w:rsidR="00DC1C47" w:rsidRDefault="00DC1C47" w:rsidP="00DC1C47">
      <w:pPr>
        <w:pStyle w:val="FirstParagraph"/>
        <w:spacing w:before="0" w:after="0"/>
        <w:jc w:val="both"/>
        <w:rPr>
          <w:rFonts w:ascii="Times New Roman" w:hAnsi="Times New Roman" w:cs="Times New Roman"/>
        </w:rPr>
      </w:pPr>
      <w:r w:rsidRPr="00DC1C47">
        <w:rPr>
          <w:rFonts w:ascii="Times New Roman" w:hAnsi="Times New Roman" w:cs="Times New Roman"/>
        </w:rPr>
        <w:t>According to Table 2, root system length of transplantable seedlings increased significantly under both sprinkler (+14.1%) and micro-sprinkling (+17.0%) irrigation compared to the control. Observations during the study indicated that seedlings under micro-sprinkling irrigation developed the most robust root systems, with more extensive adventitious root growth (Figure 2). These results are consistent with the principle that low-intensity irrigation systems enhance root growth by providing uniform soil moisture and improved aeration (</w:t>
      </w:r>
      <w:proofErr w:type="spellStart"/>
      <w:r w:rsidRPr="00DC1C47">
        <w:rPr>
          <w:rFonts w:ascii="Times New Roman" w:hAnsi="Times New Roman" w:cs="Times New Roman"/>
        </w:rPr>
        <w:t>Fereres</w:t>
      </w:r>
      <w:proofErr w:type="spellEnd"/>
      <w:r w:rsidRPr="00DC1C47">
        <w:rPr>
          <w:rFonts w:ascii="Times New Roman" w:hAnsi="Times New Roman" w:cs="Times New Roman"/>
        </w:rPr>
        <w:t xml:space="preserve"> &amp; Soriano, 2007; Wang et al., 2020).</w:t>
      </w:r>
    </w:p>
    <w:p w14:paraId="75A4D7C5" w14:textId="2C244C5D" w:rsidR="00DC1C47" w:rsidRPr="0092333C" w:rsidRDefault="00DC1C47" w:rsidP="0092333C">
      <w:pPr>
        <w:pStyle w:val="BodyText"/>
        <w:jc w:val="center"/>
        <w:rPr>
          <w:rFonts w:ascii="Times New Roman" w:hAnsi="Times New Roman" w:cs="Times New Roman"/>
        </w:rPr>
      </w:pPr>
      <w:r w:rsidRPr="0092333C">
        <w:rPr>
          <w:rFonts w:ascii="Times New Roman" w:hAnsi="Times New Roman" w:cs="Times New Roman"/>
          <w:b/>
          <w:bCs/>
        </w:rPr>
        <w:t>Table 2. Effect of irrigation method on tobacco seedling root length (cm, mean of 30 plants)</w:t>
      </w:r>
    </w:p>
    <w:tbl>
      <w:tblPr>
        <w:tblStyle w:val="Table"/>
        <w:tblW w:w="0" w:type="auto"/>
        <w:jc w:val="center"/>
        <w:tblLook w:val="0020" w:firstRow="1" w:lastRow="0" w:firstColumn="0" w:lastColumn="0" w:noHBand="0" w:noVBand="0"/>
      </w:tblPr>
      <w:tblGrid>
        <w:gridCol w:w="1856"/>
        <w:gridCol w:w="696"/>
        <w:gridCol w:w="696"/>
        <w:gridCol w:w="763"/>
        <w:gridCol w:w="1416"/>
      </w:tblGrid>
      <w:tr w:rsidR="00DC1C47" w:rsidRPr="00DC1C47" w14:paraId="6D1B3D2C" w14:textId="77777777" w:rsidTr="0092333C">
        <w:trPr>
          <w:cnfStyle w:val="100000000000" w:firstRow="1" w:lastRow="0" w:firstColumn="0" w:lastColumn="0" w:oddVBand="0" w:evenVBand="0" w:oddHBand="0" w:evenHBand="0" w:firstRowFirstColumn="0" w:firstRowLastColumn="0" w:lastRowFirstColumn="0" w:lastRowLastColumn="0"/>
          <w:tblHeader/>
          <w:jc w:val="center"/>
        </w:trPr>
        <w:tc>
          <w:tcPr>
            <w:tcW w:w="0" w:type="auto"/>
          </w:tcPr>
          <w:p w14:paraId="4FF69C6C" w14:textId="77777777" w:rsidR="00DC1C47" w:rsidRPr="00DC1C47" w:rsidRDefault="00DC1C47" w:rsidP="00D534A7">
            <w:pPr>
              <w:pStyle w:val="Compact"/>
              <w:rPr>
                <w:rFonts w:ascii="Times New Roman" w:hAnsi="Times New Roman" w:cs="Times New Roman"/>
              </w:rPr>
            </w:pPr>
            <w:r w:rsidRPr="00DC1C47">
              <w:rPr>
                <w:rFonts w:ascii="Times New Roman" w:hAnsi="Times New Roman" w:cs="Times New Roman"/>
              </w:rPr>
              <w:t>Treatment</w:t>
            </w:r>
          </w:p>
        </w:tc>
        <w:tc>
          <w:tcPr>
            <w:tcW w:w="0" w:type="auto"/>
          </w:tcPr>
          <w:p w14:paraId="42DBBED0" w14:textId="77777777" w:rsidR="00DC1C47" w:rsidRPr="00DC1C47" w:rsidRDefault="00DC1C47" w:rsidP="00D534A7">
            <w:pPr>
              <w:pStyle w:val="Compact"/>
              <w:jc w:val="right"/>
              <w:rPr>
                <w:rFonts w:ascii="Times New Roman" w:hAnsi="Times New Roman" w:cs="Times New Roman"/>
              </w:rPr>
            </w:pPr>
            <w:r w:rsidRPr="00DC1C47">
              <w:rPr>
                <w:rFonts w:ascii="Times New Roman" w:hAnsi="Times New Roman" w:cs="Times New Roman"/>
              </w:rPr>
              <w:t>2022</w:t>
            </w:r>
          </w:p>
        </w:tc>
        <w:tc>
          <w:tcPr>
            <w:tcW w:w="0" w:type="auto"/>
          </w:tcPr>
          <w:p w14:paraId="03341AC4" w14:textId="77777777" w:rsidR="00DC1C47" w:rsidRPr="00DC1C47" w:rsidRDefault="00DC1C47" w:rsidP="00D534A7">
            <w:pPr>
              <w:pStyle w:val="Compact"/>
              <w:jc w:val="right"/>
              <w:rPr>
                <w:rFonts w:ascii="Times New Roman" w:hAnsi="Times New Roman" w:cs="Times New Roman"/>
              </w:rPr>
            </w:pPr>
            <w:r w:rsidRPr="00DC1C47">
              <w:rPr>
                <w:rFonts w:ascii="Times New Roman" w:hAnsi="Times New Roman" w:cs="Times New Roman"/>
              </w:rPr>
              <w:t>2023</w:t>
            </w:r>
          </w:p>
        </w:tc>
        <w:tc>
          <w:tcPr>
            <w:tcW w:w="0" w:type="auto"/>
          </w:tcPr>
          <w:p w14:paraId="00F38595" w14:textId="77777777" w:rsidR="00DC1C47" w:rsidRPr="00DC1C47" w:rsidRDefault="00DC1C47" w:rsidP="00D534A7">
            <w:pPr>
              <w:pStyle w:val="Compact"/>
              <w:jc w:val="right"/>
              <w:rPr>
                <w:rFonts w:ascii="Times New Roman" w:hAnsi="Times New Roman" w:cs="Times New Roman"/>
              </w:rPr>
            </w:pPr>
            <w:r w:rsidRPr="00DC1C47">
              <w:rPr>
                <w:rFonts w:ascii="Times New Roman" w:hAnsi="Times New Roman" w:cs="Times New Roman"/>
              </w:rPr>
              <w:t>Mean</w:t>
            </w:r>
          </w:p>
        </w:tc>
        <w:tc>
          <w:tcPr>
            <w:tcW w:w="0" w:type="auto"/>
          </w:tcPr>
          <w:p w14:paraId="19585756" w14:textId="77777777" w:rsidR="00DC1C47" w:rsidRPr="00DC1C47" w:rsidRDefault="00DC1C47" w:rsidP="00D534A7">
            <w:pPr>
              <w:pStyle w:val="Compact"/>
              <w:jc w:val="right"/>
              <w:rPr>
                <w:rFonts w:ascii="Times New Roman" w:hAnsi="Times New Roman" w:cs="Times New Roman"/>
              </w:rPr>
            </w:pPr>
            <w:r w:rsidRPr="00DC1C47">
              <w:rPr>
                <w:rFonts w:ascii="Times New Roman" w:hAnsi="Times New Roman" w:cs="Times New Roman"/>
              </w:rPr>
              <w:t>% of control</w:t>
            </w:r>
          </w:p>
        </w:tc>
      </w:tr>
      <w:tr w:rsidR="00DC1C47" w:rsidRPr="00DC1C47" w14:paraId="7BAC423D" w14:textId="77777777" w:rsidTr="0092333C">
        <w:trPr>
          <w:jc w:val="center"/>
        </w:trPr>
        <w:tc>
          <w:tcPr>
            <w:tcW w:w="0" w:type="auto"/>
          </w:tcPr>
          <w:p w14:paraId="4906C43D" w14:textId="77777777" w:rsidR="00DC1C47" w:rsidRPr="00DC1C47" w:rsidRDefault="00DC1C47" w:rsidP="00D534A7">
            <w:pPr>
              <w:pStyle w:val="Compact"/>
              <w:rPr>
                <w:rFonts w:ascii="Times New Roman" w:hAnsi="Times New Roman" w:cs="Times New Roman"/>
              </w:rPr>
            </w:pPr>
            <w:r w:rsidRPr="00DC1C47">
              <w:rPr>
                <w:rFonts w:ascii="Times New Roman" w:hAnsi="Times New Roman" w:cs="Times New Roman"/>
              </w:rPr>
              <w:t>Can (control)</w:t>
            </w:r>
          </w:p>
        </w:tc>
        <w:tc>
          <w:tcPr>
            <w:tcW w:w="0" w:type="auto"/>
          </w:tcPr>
          <w:p w14:paraId="23A342EF" w14:textId="77777777" w:rsidR="00DC1C47" w:rsidRPr="00DC1C47" w:rsidRDefault="00DC1C47" w:rsidP="00D534A7">
            <w:pPr>
              <w:pStyle w:val="Compact"/>
              <w:jc w:val="right"/>
              <w:rPr>
                <w:rFonts w:ascii="Times New Roman" w:hAnsi="Times New Roman" w:cs="Times New Roman"/>
              </w:rPr>
            </w:pPr>
            <w:r w:rsidRPr="00DC1C47">
              <w:rPr>
                <w:rFonts w:ascii="Times New Roman" w:hAnsi="Times New Roman" w:cs="Times New Roman"/>
              </w:rPr>
              <w:t>4.30</w:t>
            </w:r>
          </w:p>
        </w:tc>
        <w:tc>
          <w:tcPr>
            <w:tcW w:w="0" w:type="auto"/>
          </w:tcPr>
          <w:p w14:paraId="494B9E72" w14:textId="77777777" w:rsidR="00DC1C47" w:rsidRPr="00DC1C47" w:rsidRDefault="00DC1C47" w:rsidP="00D534A7">
            <w:pPr>
              <w:pStyle w:val="Compact"/>
              <w:jc w:val="right"/>
              <w:rPr>
                <w:rFonts w:ascii="Times New Roman" w:hAnsi="Times New Roman" w:cs="Times New Roman"/>
              </w:rPr>
            </w:pPr>
            <w:r w:rsidRPr="00DC1C47">
              <w:rPr>
                <w:rFonts w:ascii="Times New Roman" w:hAnsi="Times New Roman" w:cs="Times New Roman"/>
              </w:rPr>
              <w:t>4.07</w:t>
            </w:r>
          </w:p>
        </w:tc>
        <w:tc>
          <w:tcPr>
            <w:tcW w:w="0" w:type="auto"/>
          </w:tcPr>
          <w:p w14:paraId="750A4A29" w14:textId="77777777" w:rsidR="00DC1C47" w:rsidRPr="00DC1C47" w:rsidRDefault="00DC1C47" w:rsidP="00D534A7">
            <w:pPr>
              <w:pStyle w:val="Compact"/>
              <w:jc w:val="right"/>
              <w:rPr>
                <w:rFonts w:ascii="Times New Roman" w:hAnsi="Times New Roman" w:cs="Times New Roman"/>
              </w:rPr>
            </w:pPr>
            <w:r w:rsidRPr="00DC1C47">
              <w:rPr>
                <w:rFonts w:ascii="Times New Roman" w:hAnsi="Times New Roman" w:cs="Times New Roman"/>
              </w:rPr>
              <w:t>4.19</w:t>
            </w:r>
          </w:p>
        </w:tc>
        <w:tc>
          <w:tcPr>
            <w:tcW w:w="0" w:type="auto"/>
          </w:tcPr>
          <w:p w14:paraId="26CC036D" w14:textId="77777777" w:rsidR="00DC1C47" w:rsidRPr="00DC1C47" w:rsidRDefault="00DC1C47" w:rsidP="00D534A7">
            <w:pPr>
              <w:pStyle w:val="Compact"/>
              <w:jc w:val="right"/>
              <w:rPr>
                <w:rFonts w:ascii="Times New Roman" w:hAnsi="Times New Roman" w:cs="Times New Roman"/>
              </w:rPr>
            </w:pPr>
            <w:r w:rsidRPr="00DC1C47">
              <w:rPr>
                <w:rFonts w:ascii="Times New Roman" w:hAnsi="Times New Roman" w:cs="Times New Roman"/>
              </w:rPr>
              <w:t>100.0</w:t>
            </w:r>
          </w:p>
        </w:tc>
      </w:tr>
      <w:tr w:rsidR="00DC1C47" w:rsidRPr="00DC1C47" w14:paraId="31CB6F25" w14:textId="77777777" w:rsidTr="0092333C">
        <w:trPr>
          <w:jc w:val="center"/>
        </w:trPr>
        <w:tc>
          <w:tcPr>
            <w:tcW w:w="0" w:type="auto"/>
          </w:tcPr>
          <w:p w14:paraId="1A760F9B" w14:textId="77777777" w:rsidR="00DC1C47" w:rsidRPr="00DC1C47" w:rsidRDefault="00DC1C47" w:rsidP="00D534A7">
            <w:pPr>
              <w:pStyle w:val="Compact"/>
              <w:rPr>
                <w:rFonts w:ascii="Times New Roman" w:hAnsi="Times New Roman" w:cs="Times New Roman"/>
              </w:rPr>
            </w:pPr>
            <w:r w:rsidRPr="00DC1C47">
              <w:rPr>
                <w:rFonts w:ascii="Times New Roman" w:hAnsi="Times New Roman" w:cs="Times New Roman"/>
              </w:rPr>
              <w:t>Sprinkler</w:t>
            </w:r>
          </w:p>
        </w:tc>
        <w:tc>
          <w:tcPr>
            <w:tcW w:w="0" w:type="auto"/>
          </w:tcPr>
          <w:p w14:paraId="3E416116" w14:textId="77777777" w:rsidR="00DC1C47" w:rsidRPr="00DC1C47" w:rsidRDefault="00DC1C47" w:rsidP="00D534A7">
            <w:pPr>
              <w:pStyle w:val="Compact"/>
              <w:jc w:val="right"/>
              <w:rPr>
                <w:rFonts w:ascii="Times New Roman" w:hAnsi="Times New Roman" w:cs="Times New Roman"/>
              </w:rPr>
            </w:pPr>
            <w:r w:rsidRPr="00DC1C47">
              <w:rPr>
                <w:rFonts w:ascii="Times New Roman" w:hAnsi="Times New Roman" w:cs="Times New Roman"/>
              </w:rPr>
              <w:t>4.84</w:t>
            </w:r>
          </w:p>
        </w:tc>
        <w:tc>
          <w:tcPr>
            <w:tcW w:w="0" w:type="auto"/>
          </w:tcPr>
          <w:p w14:paraId="6D36502C" w14:textId="77777777" w:rsidR="00DC1C47" w:rsidRPr="00DC1C47" w:rsidRDefault="00DC1C47" w:rsidP="00D534A7">
            <w:pPr>
              <w:pStyle w:val="Compact"/>
              <w:jc w:val="right"/>
              <w:rPr>
                <w:rFonts w:ascii="Times New Roman" w:hAnsi="Times New Roman" w:cs="Times New Roman"/>
              </w:rPr>
            </w:pPr>
            <w:r w:rsidRPr="00DC1C47">
              <w:rPr>
                <w:rFonts w:ascii="Times New Roman" w:hAnsi="Times New Roman" w:cs="Times New Roman"/>
              </w:rPr>
              <w:t>4.71</w:t>
            </w:r>
          </w:p>
        </w:tc>
        <w:tc>
          <w:tcPr>
            <w:tcW w:w="0" w:type="auto"/>
          </w:tcPr>
          <w:p w14:paraId="57AE9740" w14:textId="77777777" w:rsidR="00DC1C47" w:rsidRPr="00DC1C47" w:rsidRDefault="00DC1C47" w:rsidP="00D534A7">
            <w:pPr>
              <w:pStyle w:val="Compact"/>
              <w:jc w:val="right"/>
              <w:rPr>
                <w:rFonts w:ascii="Times New Roman" w:hAnsi="Times New Roman" w:cs="Times New Roman"/>
              </w:rPr>
            </w:pPr>
            <w:r w:rsidRPr="00DC1C47">
              <w:rPr>
                <w:rFonts w:ascii="Times New Roman" w:hAnsi="Times New Roman" w:cs="Times New Roman"/>
              </w:rPr>
              <w:t>4.78</w:t>
            </w:r>
          </w:p>
        </w:tc>
        <w:tc>
          <w:tcPr>
            <w:tcW w:w="0" w:type="auto"/>
          </w:tcPr>
          <w:p w14:paraId="5FED6869" w14:textId="77777777" w:rsidR="00DC1C47" w:rsidRPr="00DC1C47" w:rsidRDefault="00DC1C47" w:rsidP="00D534A7">
            <w:pPr>
              <w:pStyle w:val="Compact"/>
              <w:jc w:val="right"/>
              <w:rPr>
                <w:rFonts w:ascii="Times New Roman" w:hAnsi="Times New Roman" w:cs="Times New Roman"/>
              </w:rPr>
            </w:pPr>
            <w:r w:rsidRPr="00DC1C47">
              <w:rPr>
                <w:rFonts w:ascii="Times New Roman" w:hAnsi="Times New Roman" w:cs="Times New Roman"/>
              </w:rPr>
              <w:t>114.1</w:t>
            </w:r>
          </w:p>
        </w:tc>
      </w:tr>
      <w:tr w:rsidR="00DC1C47" w:rsidRPr="00DC1C47" w14:paraId="0287D93B" w14:textId="77777777" w:rsidTr="0092333C">
        <w:trPr>
          <w:jc w:val="center"/>
        </w:trPr>
        <w:tc>
          <w:tcPr>
            <w:tcW w:w="0" w:type="auto"/>
          </w:tcPr>
          <w:p w14:paraId="6473A09A" w14:textId="77777777" w:rsidR="00DC1C47" w:rsidRPr="00DC1C47" w:rsidRDefault="00DC1C47" w:rsidP="00D534A7">
            <w:pPr>
              <w:pStyle w:val="Compact"/>
              <w:rPr>
                <w:rFonts w:ascii="Times New Roman" w:hAnsi="Times New Roman" w:cs="Times New Roman"/>
              </w:rPr>
            </w:pPr>
            <w:r w:rsidRPr="00DC1C47">
              <w:rPr>
                <w:rFonts w:ascii="Times New Roman" w:hAnsi="Times New Roman" w:cs="Times New Roman"/>
              </w:rPr>
              <w:t>Micro-sprinkling</w:t>
            </w:r>
          </w:p>
        </w:tc>
        <w:tc>
          <w:tcPr>
            <w:tcW w:w="0" w:type="auto"/>
          </w:tcPr>
          <w:p w14:paraId="42E51CB2" w14:textId="77777777" w:rsidR="00DC1C47" w:rsidRPr="00DC1C47" w:rsidRDefault="00DC1C47" w:rsidP="00D534A7">
            <w:pPr>
              <w:pStyle w:val="Compact"/>
              <w:jc w:val="right"/>
              <w:rPr>
                <w:rFonts w:ascii="Times New Roman" w:hAnsi="Times New Roman" w:cs="Times New Roman"/>
              </w:rPr>
            </w:pPr>
            <w:r w:rsidRPr="00DC1C47">
              <w:rPr>
                <w:rFonts w:ascii="Times New Roman" w:hAnsi="Times New Roman" w:cs="Times New Roman"/>
              </w:rPr>
              <w:t>5.75</w:t>
            </w:r>
          </w:p>
        </w:tc>
        <w:tc>
          <w:tcPr>
            <w:tcW w:w="0" w:type="auto"/>
          </w:tcPr>
          <w:p w14:paraId="6A8AAFF4" w14:textId="77777777" w:rsidR="00DC1C47" w:rsidRPr="00DC1C47" w:rsidRDefault="00DC1C47" w:rsidP="00D534A7">
            <w:pPr>
              <w:pStyle w:val="Compact"/>
              <w:jc w:val="right"/>
              <w:rPr>
                <w:rFonts w:ascii="Times New Roman" w:hAnsi="Times New Roman" w:cs="Times New Roman"/>
              </w:rPr>
            </w:pPr>
            <w:r w:rsidRPr="00DC1C47">
              <w:rPr>
                <w:rFonts w:ascii="Times New Roman" w:hAnsi="Times New Roman" w:cs="Times New Roman"/>
              </w:rPr>
              <w:t>5.42</w:t>
            </w:r>
          </w:p>
        </w:tc>
        <w:tc>
          <w:tcPr>
            <w:tcW w:w="0" w:type="auto"/>
          </w:tcPr>
          <w:p w14:paraId="658D14EE" w14:textId="77777777" w:rsidR="00DC1C47" w:rsidRPr="00DC1C47" w:rsidRDefault="00DC1C47" w:rsidP="00D534A7">
            <w:pPr>
              <w:pStyle w:val="Compact"/>
              <w:jc w:val="right"/>
              <w:rPr>
                <w:rFonts w:ascii="Times New Roman" w:hAnsi="Times New Roman" w:cs="Times New Roman"/>
              </w:rPr>
            </w:pPr>
            <w:r w:rsidRPr="00DC1C47">
              <w:rPr>
                <w:rFonts w:ascii="Times New Roman" w:hAnsi="Times New Roman" w:cs="Times New Roman"/>
              </w:rPr>
              <w:t>5.59</w:t>
            </w:r>
          </w:p>
        </w:tc>
        <w:tc>
          <w:tcPr>
            <w:tcW w:w="0" w:type="auto"/>
          </w:tcPr>
          <w:p w14:paraId="7068E0E0" w14:textId="77777777" w:rsidR="00DC1C47" w:rsidRPr="00DC1C47" w:rsidRDefault="00DC1C47" w:rsidP="00D534A7">
            <w:pPr>
              <w:pStyle w:val="Compact"/>
              <w:jc w:val="right"/>
              <w:rPr>
                <w:rFonts w:ascii="Times New Roman" w:hAnsi="Times New Roman" w:cs="Times New Roman"/>
              </w:rPr>
            </w:pPr>
            <w:r w:rsidRPr="00DC1C47">
              <w:rPr>
                <w:rFonts w:ascii="Times New Roman" w:hAnsi="Times New Roman" w:cs="Times New Roman"/>
              </w:rPr>
              <w:t>117.0</w:t>
            </w:r>
          </w:p>
        </w:tc>
      </w:tr>
      <w:tr w:rsidR="00DC1C47" w:rsidRPr="00DC1C47" w14:paraId="28F4D64D" w14:textId="77777777" w:rsidTr="0092333C">
        <w:trPr>
          <w:jc w:val="center"/>
        </w:trPr>
        <w:tc>
          <w:tcPr>
            <w:tcW w:w="0" w:type="auto"/>
          </w:tcPr>
          <w:p w14:paraId="26361743" w14:textId="77777777" w:rsidR="00DC1C47" w:rsidRDefault="00DC1C47" w:rsidP="00D534A7">
            <w:pPr>
              <w:pStyle w:val="Compact"/>
              <w:rPr>
                <w:rFonts w:ascii="Times New Roman" w:hAnsi="Times New Roman" w:cs="Times New Roman"/>
              </w:rPr>
            </w:pPr>
          </w:p>
          <w:p w14:paraId="36AABC0B" w14:textId="77777777" w:rsidR="00DC1C47" w:rsidRPr="00DC1C47" w:rsidRDefault="00DC1C47" w:rsidP="00D534A7">
            <w:pPr>
              <w:pStyle w:val="Compact"/>
              <w:rPr>
                <w:rFonts w:ascii="Times New Roman" w:hAnsi="Times New Roman" w:cs="Times New Roman"/>
              </w:rPr>
            </w:pPr>
          </w:p>
        </w:tc>
        <w:tc>
          <w:tcPr>
            <w:tcW w:w="0" w:type="auto"/>
          </w:tcPr>
          <w:p w14:paraId="4EFCC5B1" w14:textId="77777777" w:rsidR="00DC1C47" w:rsidRPr="00DC1C47" w:rsidRDefault="00DC1C47" w:rsidP="00D534A7">
            <w:pPr>
              <w:pStyle w:val="Compact"/>
              <w:jc w:val="right"/>
              <w:rPr>
                <w:rFonts w:ascii="Times New Roman" w:hAnsi="Times New Roman" w:cs="Times New Roman"/>
              </w:rPr>
            </w:pPr>
          </w:p>
        </w:tc>
        <w:tc>
          <w:tcPr>
            <w:tcW w:w="0" w:type="auto"/>
          </w:tcPr>
          <w:p w14:paraId="5238ED05" w14:textId="77777777" w:rsidR="00DC1C47" w:rsidRPr="00DC1C47" w:rsidRDefault="00DC1C47" w:rsidP="00D534A7">
            <w:pPr>
              <w:pStyle w:val="Compact"/>
              <w:jc w:val="right"/>
              <w:rPr>
                <w:rFonts w:ascii="Times New Roman" w:hAnsi="Times New Roman" w:cs="Times New Roman"/>
              </w:rPr>
            </w:pPr>
          </w:p>
        </w:tc>
        <w:tc>
          <w:tcPr>
            <w:tcW w:w="0" w:type="auto"/>
          </w:tcPr>
          <w:p w14:paraId="6CE9AADC" w14:textId="77777777" w:rsidR="00DC1C47" w:rsidRPr="00DC1C47" w:rsidRDefault="00DC1C47" w:rsidP="00D534A7">
            <w:pPr>
              <w:pStyle w:val="Compact"/>
              <w:jc w:val="right"/>
              <w:rPr>
                <w:rFonts w:ascii="Times New Roman" w:hAnsi="Times New Roman" w:cs="Times New Roman"/>
              </w:rPr>
            </w:pPr>
          </w:p>
        </w:tc>
        <w:tc>
          <w:tcPr>
            <w:tcW w:w="0" w:type="auto"/>
          </w:tcPr>
          <w:p w14:paraId="5B4CB627" w14:textId="77777777" w:rsidR="00DC1C47" w:rsidRPr="00DC1C47" w:rsidRDefault="00DC1C47" w:rsidP="00D534A7">
            <w:pPr>
              <w:pStyle w:val="Compact"/>
              <w:jc w:val="right"/>
              <w:rPr>
                <w:rFonts w:ascii="Times New Roman" w:hAnsi="Times New Roman" w:cs="Times New Roman"/>
              </w:rPr>
            </w:pPr>
          </w:p>
        </w:tc>
      </w:tr>
    </w:tbl>
    <w:bookmarkEnd w:id="0"/>
    <w:p w14:paraId="3776CDFE" w14:textId="6551B3DA" w:rsidR="00DC1C47" w:rsidRPr="00BB2EB5" w:rsidRDefault="00DC1C47" w:rsidP="00BB2EB5">
      <w:pPr>
        <w:spacing w:after="0" w:line="240" w:lineRule="auto"/>
        <w:jc w:val="center"/>
        <w:rPr>
          <w:rFonts w:ascii="Times New Roman" w:hAnsi="Times New Roman" w:cs="Times New Roman"/>
          <w:bCs/>
          <w:sz w:val="24"/>
          <w:szCs w:val="24"/>
        </w:rPr>
      </w:pPr>
      <w:r w:rsidRPr="00DC1C47">
        <w:rPr>
          <w:rFonts w:ascii="Times New Roman" w:hAnsi="Times New Roman" w:cs="Times New Roman"/>
          <w:bCs/>
          <w:noProof/>
          <w:sz w:val="20"/>
          <w:szCs w:val="20"/>
        </w:rPr>
        <w:drawing>
          <wp:inline distT="0" distB="0" distL="0" distR="0" wp14:anchorId="72E609A1" wp14:editId="4A24CE8E">
            <wp:extent cx="5181600" cy="1933575"/>
            <wp:effectExtent l="0" t="0" r="0" b="28575"/>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02BD6100" w14:textId="77777777" w:rsidR="0092333C" w:rsidRPr="0092333C" w:rsidRDefault="0092333C" w:rsidP="00923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kern w:val="0"/>
          <w:sz w:val="20"/>
          <w:szCs w:val="20"/>
          <w14:ligatures w14:val="none"/>
        </w:rPr>
      </w:pPr>
      <w:r w:rsidRPr="0092333C">
        <w:rPr>
          <w:rFonts w:ascii="Times New Roman" w:eastAsia="Times New Roman" w:hAnsi="Times New Roman" w:cs="Times New Roman"/>
          <w:kern w:val="0"/>
          <w:sz w:val="20"/>
          <w:szCs w:val="20"/>
          <w:lang w:val="en"/>
          <w14:ligatures w14:val="none"/>
        </w:rPr>
        <w:t>Figure 2. Influence of irrigation method on the development of the root system of tobacco seedlings</w:t>
      </w:r>
    </w:p>
    <w:p w14:paraId="15E7A167" w14:textId="77777777" w:rsidR="00DC1C47" w:rsidRDefault="00DC1C47" w:rsidP="00DC1C47">
      <w:pPr>
        <w:spacing w:after="0" w:line="240" w:lineRule="auto"/>
        <w:jc w:val="both"/>
        <w:rPr>
          <w:rFonts w:ascii="Times New Roman" w:hAnsi="Times New Roman" w:cs="Times New Roman"/>
          <w:bCs/>
          <w:sz w:val="24"/>
          <w:szCs w:val="24"/>
        </w:rPr>
      </w:pPr>
    </w:p>
    <w:p w14:paraId="24847162" w14:textId="77777777" w:rsidR="00713262" w:rsidRDefault="00713262" w:rsidP="00DC1C47">
      <w:pPr>
        <w:spacing w:after="0" w:line="240" w:lineRule="auto"/>
        <w:jc w:val="both"/>
        <w:rPr>
          <w:rFonts w:ascii="Times New Roman" w:hAnsi="Times New Roman" w:cs="Times New Roman"/>
          <w:bCs/>
          <w:sz w:val="24"/>
          <w:szCs w:val="24"/>
        </w:rPr>
      </w:pPr>
      <w:r w:rsidRPr="00713262">
        <w:rPr>
          <w:rFonts w:ascii="Times New Roman" w:hAnsi="Times New Roman" w:cs="Times New Roman"/>
          <w:bCs/>
          <w:sz w:val="24"/>
          <w:szCs w:val="24"/>
        </w:rPr>
        <w:t>The effect of irrigation on root development is illustrated in Figure 2, showing that micro-</w:t>
      </w:r>
      <w:r w:rsidR="0092333C" w:rsidRPr="00713262">
        <w:rPr>
          <w:rFonts w:ascii="Times New Roman" w:hAnsi="Times New Roman" w:cs="Times New Roman"/>
          <w:bCs/>
          <w:sz w:val="24"/>
          <w:szCs w:val="24"/>
        </w:rPr>
        <w:t>sprinkling produced</w:t>
      </w:r>
      <w:r w:rsidRPr="00713262">
        <w:rPr>
          <w:rFonts w:ascii="Times New Roman" w:hAnsi="Times New Roman" w:cs="Times New Roman"/>
          <w:bCs/>
          <w:sz w:val="24"/>
          <w:szCs w:val="24"/>
        </w:rPr>
        <w:t xml:space="preserve"> a more developed root system compared to the can) and sprinkler treatments.</w:t>
      </w:r>
    </w:p>
    <w:p w14:paraId="07FE8224" w14:textId="77777777" w:rsidR="00BB2EB5" w:rsidRPr="0092333C" w:rsidRDefault="00BB2EB5" w:rsidP="00BB2EB5">
      <w:pPr>
        <w:pStyle w:val="Heading3"/>
        <w:jc w:val="center"/>
        <w:rPr>
          <w:rFonts w:ascii="Times New Roman" w:hAnsi="Times New Roman" w:cs="Times New Roman"/>
          <w:b/>
          <w:bCs/>
          <w:color w:val="auto"/>
          <w:sz w:val="24"/>
          <w:szCs w:val="24"/>
        </w:rPr>
      </w:pPr>
      <w:r w:rsidRPr="0092333C">
        <w:rPr>
          <w:rFonts w:ascii="Times New Roman" w:hAnsi="Times New Roman" w:cs="Times New Roman"/>
          <w:b/>
          <w:bCs/>
          <w:color w:val="auto"/>
          <w:sz w:val="24"/>
          <w:szCs w:val="24"/>
        </w:rPr>
        <w:t>Seedling height</w:t>
      </w:r>
    </w:p>
    <w:p w14:paraId="49D341C5" w14:textId="77777777" w:rsidR="00BB2EB5" w:rsidRDefault="00BB2EB5" w:rsidP="00BB2EB5">
      <w:pPr>
        <w:pStyle w:val="FirstParagraph"/>
        <w:jc w:val="both"/>
        <w:rPr>
          <w:rFonts w:ascii="Times New Roman" w:hAnsi="Times New Roman" w:cs="Times New Roman"/>
        </w:rPr>
      </w:pPr>
      <w:r w:rsidRPr="00DC1C47">
        <w:rPr>
          <w:rFonts w:ascii="Times New Roman" w:hAnsi="Times New Roman" w:cs="Times New Roman"/>
        </w:rPr>
        <w:t>Table 3 shows that the height of transplantable tobacco seedlings was greatest under micro-sprinkling (18.41 cm, +1.7% compared to control 17.95 cm). Sprinkler irrigation produced a smaller, nearly negligible increase (18.09 cm, +0.8%). These findings suggest that irrigation method positively affects seedling height suitable for mechanical transplanting, though above-ground growth is less sensitive to irrigation than root development.</w:t>
      </w:r>
    </w:p>
    <w:p w14:paraId="3B54FC76" w14:textId="77777777" w:rsidR="008533BE" w:rsidRPr="00E53671" w:rsidRDefault="008533BE" w:rsidP="00DC1C47">
      <w:pPr>
        <w:spacing w:after="0" w:line="240" w:lineRule="auto"/>
        <w:jc w:val="both"/>
        <w:rPr>
          <w:rFonts w:ascii="Times New Roman" w:hAnsi="Times New Roman" w:cs="Times New Roman"/>
          <w:bCs/>
          <w:sz w:val="24"/>
          <w:szCs w:val="24"/>
          <w:lang w:val="mk-MK"/>
        </w:rPr>
      </w:pPr>
    </w:p>
    <w:p w14:paraId="2AE0FF4F" w14:textId="77777777" w:rsidR="00BB2EB5" w:rsidRPr="0092333C" w:rsidRDefault="00BB2EB5" w:rsidP="00BB2EB5">
      <w:pPr>
        <w:pStyle w:val="BodyText"/>
        <w:jc w:val="center"/>
        <w:rPr>
          <w:rFonts w:ascii="Times New Roman" w:hAnsi="Times New Roman" w:cs="Times New Roman"/>
        </w:rPr>
      </w:pPr>
      <w:bookmarkStart w:id="1" w:name="seedling-height"/>
      <w:r w:rsidRPr="00DC1C47">
        <w:rPr>
          <w:rFonts w:ascii="Times New Roman" w:hAnsi="Times New Roman" w:cs="Times New Roman"/>
          <w:b/>
          <w:bCs/>
        </w:rPr>
        <w:t>Table 3. Effect of irrigation method on tobacco seedling height (cm, mean of 30 plants).</w:t>
      </w:r>
    </w:p>
    <w:tbl>
      <w:tblPr>
        <w:tblStyle w:val="Table"/>
        <w:tblW w:w="0" w:type="auto"/>
        <w:jc w:val="center"/>
        <w:tblLook w:val="0020" w:firstRow="1" w:lastRow="0" w:firstColumn="0" w:lastColumn="0" w:noHBand="0" w:noVBand="0"/>
      </w:tblPr>
      <w:tblGrid>
        <w:gridCol w:w="1856"/>
        <w:gridCol w:w="756"/>
        <w:gridCol w:w="756"/>
        <w:gridCol w:w="763"/>
        <w:gridCol w:w="1416"/>
      </w:tblGrid>
      <w:tr w:rsidR="00BB2EB5" w:rsidRPr="00DC1C47" w14:paraId="06051DF5" w14:textId="77777777" w:rsidTr="006D2C11">
        <w:trPr>
          <w:cnfStyle w:val="100000000000" w:firstRow="1" w:lastRow="0" w:firstColumn="0" w:lastColumn="0" w:oddVBand="0" w:evenVBand="0" w:oddHBand="0" w:evenHBand="0" w:firstRowFirstColumn="0" w:firstRowLastColumn="0" w:lastRowFirstColumn="0" w:lastRowLastColumn="0"/>
          <w:tblHeader/>
          <w:jc w:val="center"/>
        </w:trPr>
        <w:tc>
          <w:tcPr>
            <w:tcW w:w="0" w:type="auto"/>
          </w:tcPr>
          <w:p w14:paraId="14AF5364" w14:textId="77777777" w:rsidR="00BB2EB5" w:rsidRPr="00DC1C47" w:rsidRDefault="00BB2EB5" w:rsidP="006D2C11">
            <w:pPr>
              <w:pStyle w:val="Compact"/>
              <w:jc w:val="center"/>
              <w:rPr>
                <w:rFonts w:ascii="Times New Roman" w:hAnsi="Times New Roman" w:cs="Times New Roman"/>
              </w:rPr>
            </w:pPr>
            <w:r w:rsidRPr="00DC1C47">
              <w:rPr>
                <w:rFonts w:ascii="Times New Roman" w:hAnsi="Times New Roman" w:cs="Times New Roman"/>
              </w:rPr>
              <w:t>Treatment</w:t>
            </w:r>
          </w:p>
        </w:tc>
        <w:tc>
          <w:tcPr>
            <w:tcW w:w="0" w:type="auto"/>
          </w:tcPr>
          <w:p w14:paraId="251EE711" w14:textId="77777777" w:rsidR="00BB2EB5" w:rsidRPr="00DC1C47" w:rsidRDefault="00BB2EB5" w:rsidP="006D2C11">
            <w:pPr>
              <w:pStyle w:val="Compact"/>
              <w:jc w:val="center"/>
              <w:rPr>
                <w:rFonts w:ascii="Times New Roman" w:hAnsi="Times New Roman" w:cs="Times New Roman"/>
              </w:rPr>
            </w:pPr>
            <w:r w:rsidRPr="00DC1C47">
              <w:rPr>
                <w:rFonts w:ascii="Times New Roman" w:hAnsi="Times New Roman" w:cs="Times New Roman"/>
              </w:rPr>
              <w:t>2022</w:t>
            </w:r>
          </w:p>
        </w:tc>
        <w:tc>
          <w:tcPr>
            <w:tcW w:w="0" w:type="auto"/>
          </w:tcPr>
          <w:p w14:paraId="2D933272" w14:textId="77777777" w:rsidR="00BB2EB5" w:rsidRPr="00DC1C47" w:rsidRDefault="00BB2EB5" w:rsidP="006D2C11">
            <w:pPr>
              <w:pStyle w:val="Compact"/>
              <w:jc w:val="center"/>
              <w:rPr>
                <w:rFonts w:ascii="Times New Roman" w:hAnsi="Times New Roman" w:cs="Times New Roman"/>
              </w:rPr>
            </w:pPr>
            <w:r w:rsidRPr="00DC1C47">
              <w:rPr>
                <w:rFonts w:ascii="Times New Roman" w:hAnsi="Times New Roman" w:cs="Times New Roman"/>
              </w:rPr>
              <w:t>2023</w:t>
            </w:r>
          </w:p>
        </w:tc>
        <w:tc>
          <w:tcPr>
            <w:tcW w:w="0" w:type="auto"/>
          </w:tcPr>
          <w:p w14:paraId="03030CE5" w14:textId="77777777" w:rsidR="00BB2EB5" w:rsidRPr="00DC1C47" w:rsidRDefault="00BB2EB5" w:rsidP="006D2C11">
            <w:pPr>
              <w:pStyle w:val="Compact"/>
              <w:jc w:val="center"/>
              <w:rPr>
                <w:rFonts w:ascii="Times New Roman" w:hAnsi="Times New Roman" w:cs="Times New Roman"/>
              </w:rPr>
            </w:pPr>
            <w:r w:rsidRPr="00DC1C47">
              <w:rPr>
                <w:rFonts w:ascii="Times New Roman" w:hAnsi="Times New Roman" w:cs="Times New Roman"/>
              </w:rPr>
              <w:t>Mean</w:t>
            </w:r>
          </w:p>
        </w:tc>
        <w:tc>
          <w:tcPr>
            <w:tcW w:w="0" w:type="auto"/>
          </w:tcPr>
          <w:p w14:paraId="271259A0" w14:textId="77777777" w:rsidR="00BB2EB5" w:rsidRPr="00DC1C47" w:rsidRDefault="00BB2EB5" w:rsidP="006D2C11">
            <w:pPr>
              <w:pStyle w:val="Compact"/>
              <w:jc w:val="center"/>
              <w:rPr>
                <w:rFonts w:ascii="Times New Roman" w:hAnsi="Times New Roman" w:cs="Times New Roman"/>
              </w:rPr>
            </w:pPr>
            <w:r w:rsidRPr="00DC1C47">
              <w:rPr>
                <w:rFonts w:ascii="Times New Roman" w:hAnsi="Times New Roman" w:cs="Times New Roman"/>
              </w:rPr>
              <w:t>% of control</w:t>
            </w:r>
          </w:p>
        </w:tc>
      </w:tr>
      <w:tr w:rsidR="00BB2EB5" w:rsidRPr="00DC1C47" w14:paraId="35A79DF1" w14:textId="77777777" w:rsidTr="006D2C11">
        <w:trPr>
          <w:jc w:val="center"/>
        </w:trPr>
        <w:tc>
          <w:tcPr>
            <w:tcW w:w="0" w:type="auto"/>
          </w:tcPr>
          <w:p w14:paraId="0D5AE76B" w14:textId="77777777" w:rsidR="00BB2EB5" w:rsidRPr="00DC1C47" w:rsidRDefault="00BB2EB5" w:rsidP="006D2C11">
            <w:pPr>
              <w:pStyle w:val="Compact"/>
              <w:jc w:val="center"/>
              <w:rPr>
                <w:rFonts w:ascii="Times New Roman" w:hAnsi="Times New Roman" w:cs="Times New Roman"/>
              </w:rPr>
            </w:pPr>
            <w:r w:rsidRPr="00DC1C47">
              <w:rPr>
                <w:rFonts w:ascii="Times New Roman" w:hAnsi="Times New Roman" w:cs="Times New Roman"/>
              </w:rPr>
              <w:t>Can (control)</w:t>
            </w:r>
          </w:p>
        </w:tc>
        <w:tc>
          <w:tcPr>
            <w:tcW w:w="0" w:type="auto"/>
          </w:tcPr>
          <w:p w14:paraId="736CBC2D" w14:textId="77777777" w:rsidR="00BB2EB5" w:rsidRPr="00DC1C47" w:rsidRDefault="00BB2EB5" w:rsidP="006D2C11">
            <w:pPr>
              <w:pStyle w:val="Compact"/>
              <w:jc w:val="center"/>
              <w:rPr>
                <w:rFonts w:ascii="Times New Roman" w:hAnsi="Times New Roman" w:cs="Times New Roman"/>
              </w:rPr>
            </w:pPr>
            <w:r w:rsidRPr="00DC1C47">
              <w:rPr>
                <w:rFonts w:ascii="Times New Roman" w:hAnsi="Times New Roman" w:cs="Times New Roman"/>
              </w:rPr>
              <w:t>18.02</w:t>
            </w:r>
          </w:p>
        </w:tc>
        <w:tc>
          <w:tcPr>
            <w:tcW w:w="0" w:type="auto"/>
          </w:tcPr>
          <w:p w14:paraId="2D7BEF0E" w14:textId="77777777" w:rsidR="00BB2EB5" w:rsidRPr="00DC1C47" w:rsidRDefault="00BB2EB5" w:rsidP="006D2C11">
            <w:pPr>
              <w:pStyle w:val="Compact"/>
              <w:jc w:val="center"/>
              <w:rPr>
                <w:rFonts w:ascii="Times New Roman" w:hAnsi="Times New Roman" w:cs="Times New Roman"/>
              </w:rPr>
            </w:pPr>
            <w:r w:rsidRPr="00DC1C47">
              <w:rPr>
                <w:rFonts w:ascii="Times New Roman" w:hAnsi="Times New Roman" w:cs="Times New Roman"/>
              </w:rPr>
              <w:t>17.88</w:t>
            </w:r>
          </w:p>
        </w:tc>
        <w:tc>
          <w:tcPr>
            <w:tcW w:w="0" w:type="auto"/>
          </w:tcPr>
          <w:p w14:paraId="068EA45C" w14:textId="77777777" w:rsidR="00BB2EB5" w:rsidRPr="00DC1C47" w:rsidRDefault="00BB2EB5" w:rsidP="006D2C11">
            <w:pPr>
              <w:pStyle w:val="Compact"/>
              <w:jc w:val="center"/>
              <w:rPr>
                <w:rFonts w:ascii="Times New Roman" w:hAnsi="Times New Roman" w:cs="Times New Roman"/>
              </w:rPr>
            </w:pPr>
            <w:r w:rsidRPr="00DC1C47">
              <w:rPr>
                <w:rFonts w:ascii="Times New Roman" w:hAnsi="Times New Roman" w:cs="Times New Roman"/>
              </w:rPr>
              <w:t>17.95</w:t>
            </w:r>
          </w:p>
        </w:tc>
        <w:tc>
          <w:tcPr>
            <w:tcW w:w="0" w:type="auto"/>
          </w:tcPr>
          <w:p w14:paraId="294420B6" w14:textId="77777777" w:rsidR="00BB2EB5" w:rsidRPr="00DC1C47" w:rsidRDefault="00BB2EB5" w:rsidP="006D2C11">
            <w:pPr>
              <w:pStyle w:val="Compact"/>
              <w:jc w:val="center"/>
              <w:rPr>
                <w:rFonts w:ascii="Times New Roman" w:hAnsi="Times New Roman" w:cs="Times New Roman"/>
              </w:rPr>
            </w:pPr>
            <w:r w:rsidRPr="00DC1C47">
              <w:rPr>
                <w:rFonts w:ascii="Times New Roman" w:hAnsi="Times New Roman" w:cs="Times New Roman"/>
              </w:rPr>
              <w:t>100.0</w:t>
            </w:r>
          </w:p>
        </w:tc>
      </w:tr>
      <w:tr w:rsidR="00BB2EB5" w:rsidRPr="00DC1C47" w14:paraId="67F46140" w14:textId="77777777" w:rsidTr="006D2C11">
        <w:trPr>
          <w:jc w:val="center"/>
        </w:trPr>
        <w:tc>
          <w:tcPr>
            <w:tcW w:w="0" w:type="auto"/>
          </w:tcPr>
          <w:p w14:paraId="7A62E663" w14:textId="77777777" w:rsidR="00BB2EB5" w:rsidRPr="00DC1C47" w:rsidRDefault="00BB2EB5" w:rsidP="006D2C11">
            <w:pPr>
              <w:pStyle w:val="Compact"/>
              <w:jc w:val="center"/>
              <w:rPr>
                <w:rFonts w:ascii="Times New Roman" w:hAnsi="Times New Roman" w:cs="Times New Roman"/>
              </w:rPr>
            </w:pPr>
            <w:r w:rsidRPr="00DC1C47">
              <w:rPr>
                <w:rFonts w:ascii="Times New Roman" w:hAnsi="Times New Roman" w:cs="Times New Roman"/>
              </w:rPr>
              <w:lastRenderedPageBreak/>
              <w:t>Sprinkler</w:t>
            </w:r>
          </w:p>
        </w:tc>
        <w:tc>
          <w:tcPr>
            <w:tcW w:w="0" w:type="auto"/>
          </w:tcPr>
          <w:p w14:paraId="3F2D5AE0" w14:textId="77777777" w:rsidR="00BB2EB5" w:rsidRPr="00DC1C47" w:rsidRDefault="00BB2EB5" w:rsidP="006D2C11">
            <w:pPr>
              <w:pStyle w:val="Compact"/>
              <w:jc w:val="center"/>
              <w:rPr>
                <w:rFonts w:ascii="Times New Roman" w:hAnsi="Times New Roman" w:cs="Times New Roman"/>
              </w:rPr>
            </w:pPr>
            <w:r w:rsidRPr="00DC1C47">
              <w:rPr>
                <w:rFonts w:ascii="Times New Roman" w:hAnsi="Times New Roman" w:cs="Times New Roman"/>
              </w:rPr>
              <w:t>18.86</w:t>
            </w:r>
          </w:p>
        </w:tc>
        <w:tc>
          <w:tcPr>
            <w:tcW w:w="0" w:type="auto"/>
          </w:tcPr>
          <w:p w14:paraId="4A042767" w14:textId="77777777" w:rsidR="00BB2EB5" w:rsidRPr="00DC1C47" w:rsidRDefault="00BB2EB5" w:rsidP="006D2C11">
            <w:pPr>
              <w:pStyle w:val="Compact"/>
              <w:jc w:val="center"/>
              <w:rPr>
                <w:rFonts w:ascii="Times New Roman" w:hAnsi="Times New Roman" w:cs="Times New Roman"/>
              </w:rPr>
            </w:pPr>
            <w:r w:rsidRPr="00DC1C47">
              <w:rPr>
                <w:rFonts w:ascii="Times New Roman" w:hAnsi="Times New Roman" w:cs="Times New Roman"/>
              </w:rPr>
              <w:t>17.32</w:t>
            </w:r>
          </w:p>
        </w:tc>
        <w:tc>
          <w:tcPr>
            <w:tcW w:w="0" w:type="auto"/>
          </w:tcPr>
          <w:p w14:paraId="1C688711" w14:textId="77777777" w:rsidR="00BB2EB5" w:rsidRPr="00DC1C47" w:rsidRDefault="00BB2EB5" w:rsidP="006D2C11">
            <w:pPr>
              <w:pStyle w:val="Compact"/>
              <w:jc w:val="center"/>
              <w:rPr>
                <w:rFonts w:ascii="Times New Roman" w:hAnsi="Times New Roman" w:cs="Times New Roman"/>
              </w:rPr>
            </w:pPr>
            <w:r w:rsidRPr="00DC1C47">
              <w:rPr>
                <w:rFonts w:ascii="Times New Roman" w:hAnsi="Times New Roman" w:cs="Times New Roman"/>
              </w:rPr>
              <w:t>18.09</w:t>
            </w:r>
          </w:p>
        </w:tc>
        <w:tc>
          <w:tcPr>
            <w:tcW w:w="0" w:type="auto"/>
          </w:tcPr>
          <w:p w14:paraId="7112592F" w14:textId="77777777" w:rsidR="00BB2EB5" w:rsidRPr="00DC1C47" w:rsidRDefault="00BB2EB5" w:rsidP="006D2C11">
            <w:pPr>
              <w:pStyle w:val="Compact"/>
              <w:jc w:val="center"/>
              <w:rPr>
                <w:rFonts w:ascii="Times New Roman" w:hAnsi="Times New Roman" w:cs="Times New Roman"/>
              </w:rPr>
            </w:pPr>
            <w:r w:rsidRPr="00DC1C47">
              <w:rPr>
                <w:rFonts w:ascii="Times New Roman" w:hAnsi="Times New Roman" w:cs="Times New Roman"/>
              </w:rPr>
              <w:t>100.8</w:t>
            </w:r>
          </w:p>
        </w:tc>
      </w:tr>
      <w:tr w:rsidR="00BB2EB5" w:rsidRPr="00DC1C47" w14:paraId="39DAE143" w14:textId="77777777" w:rsidTr="006D2C11">
        <w:trPr>
          <w:jc w:val="center"/>
        </w:trPr>
        <w:tc>
          <w:tcPr>
            <w:tcW w:w="0" w:type="auto"/>
          </w:tcPr>
          <w:p w14:paraId="2543B3C9" w14:textId="77777777" w:rsidR="00BB2EB5" w:rsidRPr="00DC1C47" w:rsidRDefault="00BB2EB5" w:rsidP="006D2C11">
            <w:pPr>
              <w:pStyle w:val="Compact"/>
              <w:jc w:val="center"/>
              <w:rPr>
                <w:rFonts w:ascii="Times New Roman" w:hAnsi="Times New Roman" w:cs="Times New Roman"/>
              </w:rPr>
            </w:pPr>
            <w:r w:rsidRPr="00DC1C47">
              <w:rPr>
                <w:rFonts w:ascii="Times New Roman" w:hAnsi="Times New Roman" w:cs="Times New Roman"/>
              </w:rPr>
              <w:t>Micro-sprinkling</w:t>
            </w:r>
          </w:p>
        </w:tc>
        <w:tc>
          <w:tcPr>
            <w:tcW w:w="0" w:type="auto"/>
          </w:tcPr>
          <w:p w14:paraId="3154F033" w14:textId="77777777" w:rsidR="00BB2EB5" w:rsidRPr="00DC1C47" w:rsidRDefault="00BB2EB5" w:rsidP="006D2C11">
            <w:pPr>
              <w:pStyle w:val="Compact"/>
              <w:jc w:val="center"/>
              <w:rPr>
                <w:rFonts w:ascii="Times New Roman" w:hAnsi="Times New Roman" w:cs="Times New Roman"/>
              </w:rPr>
            </w:pPr>
            <w:r w:rsidRPr="00DC1C47">
              <w:rPr>
                <w:rFonts w:ascii="Times New Roman" w:hAnsi="Times New Roman" w:cs="Times New Roman"/>
              </w:rPr>
              <w:t>19.03</w:t>
            </w:r>
          </w:p>
        </w:tc>
        <w:tc>
          <w:tcPr>
            <w:tcW w:w="0" w:type="auto"/>
          </w:tcPr>
          <w:p w14:paraId="228FA7A0" w14:textId="77777777" w:rsidR="00BB2EB5" w:rsidRPr="00DC1C47" w:rsidRDefault="00BB2EB5" w:rsidP="006D2C11">
            <w:pPr>
              <w:pStyle w:val="Compact"/>
              <w:jc w:val="center"/>
              <w:rPr>
                <w:rFonts w:ascii="Times New Roman" w:hAnsi="Times New Roman" w:cs="Times New Roman"/>
              </w:rPr>
            </w:pPr>
            <w:r w:rsidRPr="00DC1C47">
              <w:rPr>
                <w:rFonts w:ascii="Times New Roman" w:hAnsi="Times New Roman" w:cs="Times New Roman"/>
              </w:rPr>
              <w:t>17.78</w:t>
            </w:r>
          </w:p>
        </w:tc>
        <w:tc>
          <w:tcPr>
            <w:tcW w:w="0" w:type="auto"/>
          </w:tcPr>
          <w:p w14:paraId="7C1E6975" w14:textId="77777777" w:rsidR="00BB2EB5" w:rsidRPr="00DC1C47" w:rsidRDefault="00BB2EB5" w:rsidP="006D2C11">
            <w:pPr>
              <w:pStyle w:val="Compact"/>
              <w:jc w:val="center"/>
              <w:rPr>
                <w:rFonts w:ascii="Times New Roman" w:hAnsi="Times New Roman" w:cs="Times New Roman"/>
              </w:rPr>
            </w:pPr>
            <w:r w:rsidRPr="00DC1C47">
              <w:rPr>
                <w:rFonts w:ascii="Times New Roman" w:hAnsi="Times New Roman" w:cs="Times New Roman"/>
              </w:rPr>
              <w:t>18.41</w:t>
            </w:r>
          </w:p>
        </w:tc>
        <w:tc>
          <w:tcPr>
            <w:tcW w:w="0" w:type="auto"/>
          </w:tcPr>
          <w:p w14:paraId="35C0A085" w14:textId="77777777" w:rsidR="00BB2EB5" w:rsidRPr="00DC1C47" w:rsidRDefault="00BB2EB5" w:rsidP="006D2C11">
            <w:pPr>
              <w:pStyle w:val="Compact"/>
              <w:jc w:val="center"/>
              <w:rPr>
                <w:rFonts w:ascii="Times New Roman" w:hAnsi="Times New Roman" w:cs="Times New Roman"/>
              </w:rPr>
            </w:pPr>
            <w:r w:rsidRPr="00DC1C47">
              <w:rPr>
                <w:rFonts w:ascii="Times New Roman" w:hAnsi="Times New Roman" w:cs="Times New Roman"/>
              </w:rPr>
              <w:t>101.7</w:t>
            </w:r>
          </w:p>
        </w:tc>
      </w:tr>
    </w:tbl>
    <w:p w14:paraId="27482005" w14:textId="77777777" w:rsidR="008533BE" w:rsidRDefault="008533BE" w:rsidP="0092333C">
      <w:pPr>
        <w:pStyle w:val="Heading3"/>
        <w:jc w:val="center"/>
        <w:rPr>
          <w:rFonts w:ascii="Times New Roman" w:hAnsi="Times New Roman" w:cs="Times New Roman"/>
          <w:b/>
          <w:bCs/>
          <w:color w:val="auto"/>
          <w:sz w:val="24"/>
          <w:szCs w:val="24"/>
        </w:rPr>
      </w:pPr>
      <w:bookmarkStart w:id="2" w:name="practical-implications"/>
      <w:bookmarkEnd w:id="1"/>
      <w:r>
        <w:rPr>
          <w:rFonts w:ascii="Times New Roman" w:hAnsi="Times New Roman" w:cs="Times New Roman"/>
          <w:b/>
          <w:bCs/>
          <w:color w:val="auto"/>
          <w:sz w:val="24"/>
          <w:szCs w:val="24"/>
        </w:rPr>
        <w:t xml:space="preserve"> </w:t>
      </w:r>
    </w:p>
    <w:p w14:paraId="75715D22" w14:textId="25D9957A" w:rsidR="001D1499" w:rsidRPr="0092333C" w:rsidRDefault="001D1499" w:rsidP="0092333C">
      <w:pPr>
        <w:pStyle w:val="Heading3"/>
        <w:jc w:val="center"/>
        <w:rPr>
          <w:rFonts w:ascii="Times New Roman" w:hAnsi="Times New Roman" w:cs="Times New Roman"/>
          <w:b/>
          <w:bCs/>
          <w:color w:val="auto"/>
          <w:sz w:val="24"/>
          <w:szCs w:val="24"/>
        </w:rPr>
      </w:pPr>
      <w:r w:rsidRPr="0092333C">
        <w:rPr>
          <w:rFonts w:ascii="Times New Roman" w:hAnsi="Times New Roman" w:cs="Times New Roman"/>
          <w:b/>
          <w:bCs/>
          <w:color w:val="auto"/>
          <w:sz w:val="24"/>
          <w:szCs w:val="24"/>
        </w:rPr>
        <w:t>Practical implications</w:t>
      </w:r>
      <w:r w:rsidR="0092333C" w:rsidRPr="0092333C">
        <w:rPr>
          <w:rFonts w:ascii="Times New Roman" w:hAnsi="Times New Roman" w:cs="Times New Roman"/>
          <w:b/>
          <w:bCs/>
          <w:color w:val="auto"/>
          <w:sz w:val="24"/>
          <w:szCs w:val="24"/>
        </w:rPr>
        <w:t xml:space="preserve"> and limitations</w:t>
      </w:r>
    </w:p>
    <w:p w14:paraId="7F1B94EA" w14:textId="77777777" w:rsidR="0092333C" w:rsidRDefault="001D1499" w:rsidP="0092333C">
      <w:pPr>
        <w:pStyle w:val="FirstParagraph"/>
        <w:spacing w:before="0" w:after="0"/>
        <w:jc w:val="both"/>
        <w:rPr>
          <w:rFonts w:ascii="Times New Roman" w:hAnsi="Times New Roman" w:cs="Times New Roman"/>
        </w:rPr>
      </w:pPr>
      <w:r w:rsidRPr="00DC1C47">
        <w:rPr>
          <w:rFonts w:ascii="Times New Roman" w:hAnsi="Times New Roman" w:cs="Times New Roman"/>
        </w:rPr>
        <w:t xml:space="preserve">In our country, tobacco seedlings are still irrigated traditionally with buckets or, in industrial production, via low-pressure sprinkler systems. Sprinkler irrigation delivers water in fine droplets mimicking natural rainfall (Gichev, 1997; </w:t>
      </w:r>
      <w:proofErr w:type="spellStart"/>
      <w:r w:rsidRPr="00DC1C47">
        <w:rPr>
          <w:rFonts w:ascii="Times New Roman" w:hAnsi="Times New Roman" w:cs="Times New Roman"/>
        </w:rPr>
        <w:t>Mickoski</w:t>
      </w:r>
      <w:proofErr w:type="spellEnd"/>
      <w:r w:rsidRPr="00DC1C47">
        <w:rPr>
          <w:rFonts w:ascii="Times New Roman" w:hAnsi="Times New Roman" w:cs="Times New Roman"/>
        </w:rPr>
        <w:t>, 2004), while micro-sprinkling provides a more uniform water distribution through a network of plastic pipes and micro-sprinklers. The study confirms that micro-sprinkling or sprinkler irrigation can successfully replace traditional methods, resulting in earlier transplant readiness (46 days vs 51–56 days for other methods), higher transplantable plant numbers per m², and better root and shoot quality.</w:t>
      </w:r>
      <w:bookmarkEnd w:id="2"/>
    </w:p>
    <w:p w14:paraId="29E137B6" w14:textId="22A06A52" w:rsidR="00192BAE" w:rsidRPr="00192BAE" w:rsidRDefault="00192BAE" w:rsidP="0092333C">
      <w:pPr>
        <w:pStyle w:val="FirstParagraph"/>
        <w:spacing w:before="0" w:after="0"/>
        <w:jc w:val="both"/>
        <w:rPr>
          <w:rFonts w:ascii="Times New Roman" w:hAnsi="Times New Roman" w:cs="Times New Roman"/>
        </w:rPr>
      </w:pPr>
      <w:r w:rsidRPr="00192BAE">
        <w:rPr>
          <w:rFonts w:ascii="Times New Roman" w:hAnsi="Times New Roman" w:cs="Times New Roman"/>
          <w:bCs/>
        </w:rPr>
        <w:t>Some practical limitations were observed, including minor post-irrigation droplet accumulation causing uneven germination under specific sprinklers and higher initial investment costs for micro-sprinkling infrastructure. These constraints are common in smallholder adoption of advanced irrigation systems (Bozukov, 2002). Future studies should consider cost-benefit analyses and long-term field trials to optimize system performance and economic feasibility.</w:t>
      </w:r>
    </w:p>
    <w:p w14:paraId="4022F7BD" w14:textId="77777777" w:rsidR="00192BAE" w:rsidRDefault="00192BAE" w:rsidP="0092333C">
      <w:pPr>
        <w:spacing w:after="0" w:line="240" w:lineRule="auto"/>
        <w:jc w:val="both"/>
        <w:rPr>
          <w:rFonts w:ascii="Times New Roman" w:hAnsi="Times New Roman" w:cs="Times New Roman"/>
          <w:bCs/>
          <w:sz w:val="24"/>
          <w:szCs w:val="24"/>
        </w:rPr>
      </w:pPr>
      <w:r w:rsidRPr="00192BAE">
        <w:rPr>
          <w:rFonts w:ascii="Times New Roman" w:hAnsi="Times New Roman" w:cs="Times New Roman"/>
          <w:bCs/>
          <w:sz w:val="24"/>
          <w:szCs w:val="24"/>
        </w:rPr>
        <w:t>Overall, micro-sprinkling irrigation provides a reliable approach to producing high-quality, uniform, and early-ready tobacco seedlings, outperforming traditional methods in both quantitative and qualitative traits. These findings contribute to improving local tobacco seedling production practices while optimizing water use efficiency.</w:t>
      </w:r>
    </w:p>
    <w:p w14:paraId="45475780" w14:textId="77777777" w:rsidR="0092333C" w:rsidRDefault="0092333C" w:rsidP="0092333C">
      <w:pPr>
        <w:spacing w:after="0" w:line="240" w:lineRule="auto"/>
        <w:jc w:val="both"/>
        <w:rPr>
          <w:rFonts w:ascii="Times New Roman" w:hAnsi="Times New Roman" w:cs="Times New Roman"/>
          <w:bCs/>
          <w:sz w:val="24"/>
          <w:szCs w:val="24"/>
        </w:rPr>
      </w:pPr>
    </w:p>
    <w:p w14:paraId="0B29C794" w14:textId="77777777" w:rsidR="0092333C" w:rsidRPr="00DC1C47" w:rsidRDefault="0092333C" w:rsidP="0092333C">
      <w:pPr>
        <w:jc w:val="center"/>
        <w:rPr>
          <w:rFonts w:ascii="Times New Roman" w:eastAsia="Times New Roman" w:hAnsi="Times New Roman" w:cs="Times New Roman"/>
          <w:b/>
          <w:color w:val="000000"/>
          <w:sz w:val="24"/>
          <w:szCs w:val="24"/>
        </w:rPr>
      </w:pPr>
      <w:r w:rsidRPr="00DC1C47">
        <w:rPr>
          <w:rFonts w:ascii="Times New Roman" w:eastAsia="Times New Roman" w:hAnsi="Times New Roman" w:cs="Times New Roman"/>
          <w:b/>
          <w:color w:val="000000"/>
          <w:sz w:val="24"/>
          <w:szCs w:val="24"/>
        </w:rPr>
        <w:t>CONCLUSIONS</w:t>
      </w:r>
    </w:p>
    <w:p w14:paraId="5CDA1E87" w14:textId="77777777" w:rsidR="0092333C" w:rsidRPr="00DC1C47" w:rsidRDefault="0092333C" w:rsidP="0092333C">
      <w:pPr>
        <w:spacing w:after="0" w:line="240" w:lineRule="auto"/>
        <w:jc w:val="both"/>
        <w:rPr>
          <w:rFonts w:ascii="Times New Roman" w:eastAsia="Times New Roman" w:hAnsi="Times New Roman" w:cs="Times New Roman"/>
          <w:color w:val="000000"/>
          <w:sz w:val="24"/>
          <w:szCs w:val="24"/>
        </w:rPr>
      </w:pPr>
      <w:r w:rsidRPr="00DC1C47">
        <w:rPr>
          <w:rFonts w:ascii="Times New Roman" w:eastAsia="Times New Roman" w:hAnsi="Times New Roman" w:cs="Times New Roman"/>
          <w:color w:val="000000"/>
          <w:sz w:val="24"/>
          <w:szCs w:val="24"/>
          <w:lang w:val="mk-MK"/>
        </w:rPr>
        <w:t>This study investigated the effect of different irrigation methods on the growth and quality of tobacco seedlings, aiming to identify approaches that improve seedling uniformity and readiness for transplanting. Our results demonstrate that irrigation method plays a crucial role in determining seedling performance. Micro-sprinkling irrigation consistently produced the most vigorous seedlings, with well-developed root systems and suitable heights for mechanical transplanting, indicating its potential to enhance transplant success and overall nursery efficiency.</w:t>
      </w:r>
      <w:r w:rsidRPr="00DC1C47">
        <w:rPr>
          <w:rFonts w:ascii="Times New Roman" w:eastAsia="Times New Roman" w:hAnsi="Times New Roman" w:cs="Times New Roman"/>
          <w:color w:val="000000"/>
          <w:sz w:val="24"/>
          <w:szCs w:val="24"/>
        </w:rPr>
        <w:t xml:space="preserve"> </w:t>
      </w:r>
    </w:p>
    <w:p w14:paraId="36D21B5D" w14:textId="77777777" w:rsidR="0092333C" w:rsidRPr="00DC1C47" w:rsidRDefault="0092333C" w:rsidP="0092333C">
      <w:pPr>
        <w:spacing w:after="0" w:line="240" w:lineRule="auto"/>
        <w:jc w:val="both"/>
        <w:rPr>
          <w:rFonts w:ascii="Times New Roman" w:eastAsia="Times New Roman" w:hAnsi="Times New Roman" w:cs="Times New Roman"/>
          <w:color w:val="000000"/>
          <w:sz w:val="24"/>
          <w:szCs w:val="24"/>
          <w:lang w:val="mk-MK"/>
        </w:rPr>
      </w:pPr>
      <w:r w:rsidRPr="00DC1C47">
        <w:rPr>
          <w:rFonts w:ascii="Times New Roman" w:eastAsia="Times New Roman" w:hAnsi="Times New Roman" w:cs="Times New Roman"/>
          <w:color w:val="000000"/>
          <w:sz w:val="24"/>
          <w:szCs w:val="24"/>
          <w:lang w:val="mk-MK"/>
        </w:rPr>
        <w:t>Sprinkler irrigation also provided improvements over traditional can watering, but to a lesser extent, highlighting that even modest enhancements in water distribution can positively affect seedling development. The findings suggest that adopting low-intensity, uniform irrigation systems can contribute to more resilient and uniform seedlings, reduce nursery time, and support higher-quality planting material.</w:t>
      </w:r>
    </w:p>
    <w:p w14:paraId="357099C0" w14:textId="77777777" w:rsidR="0092333C" w:rsidRPr="00DC1C47" w:rsidRDefault="0092333C" w:rsidP="0092333C">
      <w:pPr>
        <w:spacing w:after="0" w:line="240" w:lineRule="auto"/>
        <w:jc w:val="both"/>
        <w:rPr>
          <w:rFonts w:ascii="Times New Roman" w:eastAsia="Times New Roman" w:hAnsi="Times New Roman" w:cs="Times New Roman"/>
          <w:color w:val="000000"/>
          <w:sz w:val="24"/>
          <w:szCs w:val="24"/>
          <w:lang w:val="mk-MK"/>
        </w:rPr>
      </w:pPr>
      <w:r w:rsidRPr="00DC1C47">
        <w:rPr>
          <w:rFonts w:ascii="Times New Roman" w:eastAsia="Times New Roman" w:hAnsi="Times New Roman" w:cs="Times New Roman"/>
          <w:color w:val="000000"/>
          <w:sz w:val="24"/>
          <w:szCs w:val="24"/>
          <w:lang w:val="mk-MK"/>
        </w:rPr>
        <w:t>These results have practical implications for tobacco production, offering an alternative to traditional irrigation methods that can improve seedling quality and operational efficiency. Future research should focus on optimizing micro-sprinkling systems to address practical challenges, such as uneven residual water distribution and cost considerations, and to evaluate their long-term impact on field establishment and crop performance.</w:t>
      </w:r>
    </w:p>
    <w:p w14:paraId="59A4EC9D" w14:textId="77777777" w:rsidR="00973BA7" w:rsidRPr="0092333C" w:rsidRDefault="00973BA7" w:rsidP="00973BA7">
      <w:pPr>
        <w:rPr>
          <w:rFonts w:ascii="Times New Roman" w:eastAsia="Times New Roman" w:hAnsi="Times New Roman" w:cs="Times New Roman"/>
          <w:b/>
          <w:color w:val="000000"/>
          <w:sz w:val="24"/>
          <w:szCs w:val="24"/>
        </w:rPr>
      </w:pPr>
    </w:p>
    <w:p w14:paraId="5A5C9847" w14:textId="58E0A36F" w:rsidR="00E37648" w:rsidRPr="00713262" w:rsidRDefault="00E37648" w:rsidP="00713262">
      <w:pPr>
        <w:jc w:val="center"/>
        <w:rPr>
          <w:rFonts w:ascii="Times New Roman" w:eastAsia="Times New Roman" w:hAnsi="Times New Roman" w:cs="Times New Roman"/>
          <w:b/>
          <w:color w:val="000000"/>
          <w:sz w:val="24"/>
          <w:szCs w:val="24"/>
        </w:rPr>
      </w:pPr>
      <w:r w:rsidRPr="00DC1C47">
        <w:rPr>
          <w:rFonts w:ascii="Times New Roman" w:eastAsia="Times New Roman" w:hAnsi="Times New Roman" w:cs="Times New Roman"/>
          <w:b/>
          <w:color w:val="000000"/>
          <w:sz w:val="24"/>
          <w:szCs w:val="24"/>
        </w:rPr>
        <w:t>REFERENCES</w:t>
      </w:r>
    </w:p>
    <w:p w14:paraId="05032C35" w14:textId="77777777" w:rsidR="00370472" w:rsidRPr="00713262" w:rsidRDefault="00370472" w:rsidP="00370472">
      <w:pPr>
        <w:spacing w:line="240" w:lineRule="auto"/>
        <w:jc w:val="both"/>
        <w:rPr>
          <w:rFonts w:ascii="Times New Roman" w:eastAsia="Times New Roman" w:hAnsi="Times New Roman" w:cs="Times New Roman"/>
          <w:bCs/>
          <w:color w:val="000000"/>
          <w:sz w:val="24"/>
          <w:szCs w:val="24"/>
          <w:lang w:val="mk-MK"/>
        </w:rPr>
      </w:pPr>
    </w:p>
    <w:p w14:paraId="252AC466" w14:textId="77777777" w:rsidR="00370472" w:rsidRPr="00370472" w:rsidRDefault="00370472" w:rsidP="00370472">
      <w:pPr>
        <w:pStyle w:val="ListParagraph"/>
        <w:numPr>
          <w:ilvl w:val="0"/>
          <w:numId w:val="5"/>
        </w:numPr>
        <w:spacing w:after="0" w:line="240" w:lineRule="auto"/>
        <w:jc w:val="both"/>
        <w:rPr>
          <w:rFonts w:ascii="Times New Roman" w:hAnsi="Times New Roman" w:cs="Times New Roman"/>
          <w:sz w:val="24"/>
          <w:szCs w:val="24"/>
        </w:rPr>
      </w:pPr>
      <w:r w:rsidRPr="00370472">
        <w:rPr>
          <w:rFonts w:ascii="Times New Roman" w:hAnsi="Times New Roman" w:cs="Times New Roman"/>
          <w:sz w:val="24"/>
          <w:szCs w:val="24"/>
        </w:rPr>
        <w:lastRenderedPageBreak/>
        <w:t xml:space="preserve">Balliu, A., </w:t>
      </w:r>
      <w:proofErr w:type="spellStart"/>
      <w:r w:rsidRPr="00370472">
        <w:rPr>
          <w:rFonts w:ascii="Times New Roman" w:hAnsi="Times New Roman" w:cs="Times New Roman"/>
          <w:sz w:val="24"/>
          <w:szCs w:val="24"/>
        </w:rPr>
        <w:t>Maršiü</w:t>
      </w:r>
      <w:proofErr w:type="spellEnd"/>
      <w:r w:rsidRPr="00370472">
        <w:rPr>
          <w:rFonts w:ascii="Times New Roman" w:hAnsi="Times New Roman" w:cs="Times New Roman"/>
          <w:sz w:val="24"/>
          <w:szCs w:val="24"/>
        </w:rPr>
        <w:t xml:space="preserve">, N. K., &amp; </w:t>
      </w:r>
      <w:proofErr w:type="spellStart"/>
      <w:r w:rsidRPr="00370472">
        <w:rPr>
          <w:rFonts w:ascii="Times New Roman" w:hAnsi="Times New Roman" w:cs="Times New Roman"/>
          <w:sz w:val="24"/>
          <w:szCs w:val="24"/>
        </w:rPr>
        <w:t>Grudaca</w:t>
      </w:r>
      <w:proofErr w:type="spellEnd"/>
      <w:r w:rsidRPr="00370472">
        <w:rPr>
          <w:rFonts w:ascii="Times New Roman" w:hAnsi="Times New Roman" w:cs="Times New Roman"/>
          <w:sz w:val="24"/>
          <w:szCs w:val="24"/>
        </w:rPr>
        <w:t>, N. (2017). Good agricultural practices for greenhouse vegetable production in the South East European countries: Principles for sustainable intensification of smallholder farms. Rome: Food and Agriculture Organization of the United Nations.</w:t>
      </w:r>
    </w:p>
    <w:p w14:paraId="74BD5072" w14:textId="77777777" w:rsidR="00370472" w:rsidRPr="00370472" w:rsidRDefault="00370472" w:rsidP="00370472">
      <w:pPr>
        <w:pStyle w:val="ListParagraph"/>
        <w:numPr>
          <w:ilvl w:val="0"/>
          <w:numId w:val="5"/>
        </w:numPr>
        <w:spacing w:after="0" w:line="240" w:lineRule="auto"/>
        <w:jc w:val="both"/>
        <w:rPr>
          <w:rFonts w:ascii="Times New Roman" w:hAnsi="Times New Roman" w:cs="Times New Roman"/>
          <w:sz w:val="24"/>
          <w:szCs w:val="24"/>
        </w:rPr>
      </w:pPr>
      <w:r w:rsidRPr="00370472">
        <w:rPr>
          <w:rFonts w:ascii="Times New Roman" w:hAnsi="Times New Roman" w:cs="Times New Roman"/>
          <w:sz w:val="24"/>
          <w:szCs w:val="24"/>
        </w:rPr>
        <w:t xml:space="preserve">Bozukov, H. (2002). Alternative solutions for tobacco seedling production. Tobacco, 52(1–2), 19–24. Institute of Tobacco, </w:t>
      </w:r>
      <w:proofErr w:type="spellStart"/>
      <w:r w:rsidRPr="00370472">
        <w:rPr>
          <w:rFonts w:ascii="Times New Roman" w:hAnsi="Times New Roman" w:cs="Times New Roman"/>
          <w:sz w:val="24"/>
          <w:szCs w:val="24"/>
        </w:rPr>
        <w:t>Prilep</w:t>
      </w:r>
      <w:proofErr w:type="spellEnd"/>
      <w:r w:rsidRPr="00370472">
        <w:rPr>
          <w:rFonts w:ascii="Times New Roman" w:hAnsi="Times New Roman" w:cs="Times New Roman"/>
          <w:sz w:val="24"/>
          <w:szCs w:val="24"/>
        </w:rPr>
        <w:t>, North Macedonia.</w:t>
      </w:r>
    </w:p>
    <w:p w14:paraId="1DC42BFD" w14:textId="77777777" w:rsidR="00370472" w:rsidRPr="00370472" w:rsidRDefault="00370472" w:rsidP="00370472">
      <w:pPr>
        <w:pStyle w:val="ListParagraph"/>
        <w:numPr>
          <w:ilvl w:val="0"/>
          <w:numId w:val="5"/>
        </w:numPr>
        <w:spacing w:after="0" w:line="240" w:lineRule="auto"/>
        <w:jc w:val="both"/>
        <w:rPr>
          <w:rFonts w:ascii="Times New Roman" w:hAnsi="Times New Roman" w:cs="Times New Roman"/>
          <w:sz w:val="24"/>
          <w:szCs w:val="24"/>
        </w:rPr>
      </w:pPr>
      <w:proofErr w:type="spellStart"/>
      <w:r w:rsidRPr="00370472">
        <w:rPr>
          <w:rFonts w:ascii="Times New Roman" w:hAnsi="Times New Roman" w:cs="Times New Roman"/>
          <w:sz w:val="24"/>
          <w:szCs w:val="24"/>
        </w:rPr>
        <w:t>Chukaliev</w:t>
      </w:r>
      <w:proofErr w:type="spellEnd"/>
      <w:r w:rsidRPr="00370472">
        <w:rPr>
          <w:rFonts w:ascii="Times New Roman" w:hAnsi="Times New Roman" w:cs="Times New Roman"/>
          <w:sz w:val="24"/>
          <w:szCs w:val="24"/>
        </w:rPr>
        <w:t xml:space="preserve">, O., Iljovski, I., </w:t>
      </w:r>
      <w:proofErr w:type="spellStart"/>
      <w:r w:rsidRPr="00370472">
        <w:rPr>
          <w:rFonts w:ascii="Times New Roman" w:hAnsi="Times New Roman" w:cs="Times New Roman"/>
          <w:sz w:val="24"/>
          <w:szCs w:val="24"/>
        </w:rPr>
        <w:t>Sekuloska</w:t>
      </w:r>
      <w:proofErr w:type="spellEnd"/>
      <w:r w:rsidRPr="00370472">
        <w:rPr>
          <w:rFonts w:ascii="Times New Roman" w:hAnsi="Times New Roman" w:cs="Times New Roman"/>
          <w:sz w:val="24"/>
          <w:szCs w:val="24"/>
        </w:rPr>
        <w:t xml:space="preserve">, T., &amp; </w:t>
      </w:r>
      <w:proofErr w:type="spellStart"/>
      <w:r w:rsidRPr="00370472">
        <w:rPr>
          <w:rFonts w:ascii="Times New Roman" w:hAnsi="Times New Roman" w:cs="Times New Roman"/>
          <w:sz w:val="24"/>
          <w:szCs w:val="24"/>
        </w:rPr>
        <w:t>Tanaskovic</w:t>
      </w:r>
      <w:proofErr w:type="spellEnd"/>
      <w:r w:rsidRPr="00370472">
        <w:rPr>
          <w:rFonts w:ascii="Times New Roman" w:hAnsi="Times New Roman" w:cs="Times New Roman"/>
          <w:sz w:val="24"/>
          <w:szCs w:val="24"/>
        </w:rPr>
        <w:t>, V. (2003). Fertigation for improved plant production and environmental protection in the Republic of Macedonia: Handbook. Skopje: Faculty of Agriculture &amp; GTZ.</w:t>
      </w:r>
    </w:p>
    <w:p w14:paraId="09D84515" w14:textId="77777777" w:rsidR="00370472" w:rsidRPr="00370472" w:rsidRDefault="00370472" w:rsidP="00370472">
      <w:pPr>
        <w:pStyle w:val="ListParagraph"/>
        <w:numPr>
          <w:ilvl w:val="0"/>
          <w:numId w:val="5"/>
        </w:numPr>
        <w:spacing w:after="0" w:line="240" w:lineRule="auto"/>
        <w:jc w:val="both"/>
        <w:rPr>
          <w:rFonts w:ascii="Times New Roman" w:hAnsi="Times New Roman" w:cs="Times New Roman"/>
          <w:sz w:val="24"/>
          <w:szCs w:val="24"/>
        </w:rPr>
      </w:pPr>
      <w:r w:rsidRPr="00370472">
        <w:rPr>
          <w:rFonts w:ascii="Times New Roman" w:hAnsi="Times New Roman" w:cs="Times New Roman"/>
          <w:sz w:val="24"/>
          <w:szCs w:val="24"/>
        </w:rPr>
        <w:t xml:space="preserve">Donev, N., &amp; </w:t>
      </w:r>
      <w:proofErr w:type="spellStart"/>
      <w:r w:rsidRPr="00370472">
        <w:rPr>
          <w:rFonts w:ascii="Times New Roman" w:hAnsi="Times New Roman" w:cs="Times New Roman"/>
          <w:sz w:val="24"/>
          <w:szCs w:val="24"/>
        </w:rPr>
        <w:t>Karadzov</w:t>
      </w:r>
      <w:proofErr w:type="spellEnd"/>
      <w:r w:rsidRPr="00370472">
        <w:rPr>
          <w:rFonts w:ascii="Times New Roman" w:hAnsi="Times New Roman" w:cs="Times New Roman"/>
          <w:sz w:val="24"/>
          <w:szCs w:val="24"/>
        </w:rPr>
        <w:t xml:space="preserve">, I. (1958). On some basic issues in tobacco seedling production. Sofia: </w:t>
      </w:r>
      <w:proofErr w:type="spellStart"/>
      <w:r w:rsidRPr="00370472">
        <w:rPr>
          <w:rFonts w:ascii="Times New Roman" w:hAnsi="Times New Roman" w:cs="Times New Roman"/>
          <w:sz w:val="24"/>
          <w:szCs w:val="24"/>
        </w:rPr>
        <w:t>Zemizdat</w:t>
      </w:r>
      <w:proofErr w:type="spellEnd"/>
      <w:r w:rsidRPr="00370472">
        <w:rPr>
          <w:rFonts w:ascii="Times New Roman" w:hAnsi="Times New Roman" w:cs="Times New Roman"/>
          <w:sz w:val="24"/>
          <w:szCs w:val="24"/>
        </w:rPr>
        <w:t>.</w:t>
      </w:r>
    </w:p>
    <w:p w14:paraId="48DEE4A2" w14:textId="77777777" w:rsidR="00370472" w:rsidRPr="00370472" w:rsidRDefault="00370472" w:rsidP="00370472">
      <w:pPr>
        <w:pStyle w:val="ListParagraph"/>
        <w:numPr>
          <w:ilvl w:val="0"/>
          <w:numId w:val="5"/>
        </w:numPr>
        <w:spacing w:after="0" w:line="240" w:lineRule="auto"/>
        <w:jc w:val="both"/>
        <w:rPr>
          <w:rFonts w:ascii="Times New Roman" w:hAnsi="Times New Roman" w:cs="Times New Roman"/>
          <w:sz w:val="24"/>
          <w:szCs w:val="24"/>
        </w:rPr>
      </w:pPr>
      <w:proofErr w:type="spellStart"/>
      <w:r w:rsidRPr="00370472">
        <w:rPr>
          <w:rFonts w:ascii="Times New Roman" w:hAnsi="Times New Roman" w:cs="Times New Roman"/>
          <w:sz w:val="24"/>
          <w:szCs w:val="24"/>
        </w:rPr>
        <w:t>Fereres</w:t>
      </w:r>
      <w:proofErr w:type="spellEnd"/>
      <w:r w:rsidRPr="00370472">
        <w:rPr>
          <w:rFonts w:ascii="Times New Roman" w:hAnsi="Times New Roman" w:cs="Times New Roman"/>
          <w:sz w:val="24"/>
          <w:szCs w:val="24"/>
        </w:rPr>
        <w:t>, E., &amp; Soriano, M. A. (2007). Deficit irrigation for reducing agricultural water use. Journal of Experimental Botany, 58(2), 147–159. https://doi.org/10.1093/jxb/erl165</w:t>
      </w:r>
    </w:p>
    <w:p w14:paraId="29F608EC" w14:textId="77777777" w:rsidR="00370472" w:rsidRPr="00370472" w:rsidRDefault="00370472" w:rsidP="00370472">
      <w:pPr>
        <w:pStyle w:val="ListParagraph"/>
        <w:numPr>
          <w:ilvl w:val="0"/>
          <w:numId w:val="5"/>
        </w:numPr>
        <w:spacing w:after="0" w:line="240" w:lineRule="auto"/>
        <w:jc w:val="both"/>
        <w:rPr>
          <w:rFonts w:ascii="Times New Roman" w:hAnsi="Times New Roman" w:cs="Times New Roman"/>
          <w:sz w:val="24"/>
          <w:szCs w:val="24"/>
        </w:rPr>
      </w:pPr>
      <w:r w:rsidRPr="00370472">
        <w:rPr>
          <w:rFonts w:ascii="Times New Roman" w:hAnsi="Times New Roman" w:cs="Times New Roman"/>
          <w:sz w:val="24"/>
          <w:szCs w:val="24"/>
        </w:rPr>
        <w:t>Guang, H., Li, X., &amp; Wang, Y. (2019). Micro-sprinkler irrigation improves seedling uniformity and water efficiency in tobacco. Agricultural Water Management, 213, 117–125. https://doi.org/10.1016/j.agwat.2018.10.028</w:t>
      </w:r>
    </w:p>
    <w:p w14:paraId="5EC1190E" w14:textId="77777777" w:rsidR="00370472" w:rsidRPr="00370472" w:rsidRDefault="00370472" w:rsidP="00370472">
      <w:pPr>
        <w:pStyle w:val="ListParagraph"/>
        <w:numPr>
          <w:ilvl w:val="0"/>
          <w:numId w:val="5"/>
        </w:numPr>
        <w:spacing w:after="0" w:line="240" w:lineRule="auto"/>
        <w:jc w:val="both"/>
        <w:rPr>
          <w:rFonts w:ascii="Times New Roman" w:hAnsi="Times New Roman" w:cs="Times New Roman"/>
          <w:sz w:val="24"/>
          <w:szCs w:val="24"/>
        </w:rPr>
      </w:pPr>
      <w:r w:rsidRPr="00370472">
        <w:rPr>
          <w:rFonts w:ascii="Times New Roman" w:hAnsi="Times New Roman" w:cs="Times New Roman"/>
          <w:sz w:val="24"/>
          <w:szCs w:val="24"/>
        </w:rPr>
        <w:t>Gichev, A. (1997). Land reclamation with erosion protection. Skopje: AD “</w:t>
      </w:r>
      <w:proofErr w:type="spellStart"/>
      <w:r w:rsidRPr="00370472">
        <w:rPr>
          <w:rFonts w:ascii="Times New Roman" w:hAnsi="Times New Roman" w:cs="Times New Roman"/>
          <w:sz w:val="24"/>
          <w:szCs w:val="24"/>
        </w:rPr>
        <w:t>Goce</w:t>
      </w:r>
      <w:proofErr w:type="spellEnd"/>
      <w:r w:rsidRPr="00370472">
        <w:rPr>
          <w:rFonts w:ascii="Times New Roman" w:hAnsi="Times New Roman" w:cs="Times New Roman"/>
          <w:sz w:val="24"/>
          <w:szCs w:val="24"/>
        </w:rPr>
        <w:t xml:space="preserve"> Delchev”.</w:t>
      </w:r>
    </w:p>
    <w:p w14:paraId="30EB0754" w14:textId="77777777" w:rsidR="00370472" w:rsidRPr="00370472" w:rsidRDefault="00370472" w:rsidP="00370472">
      <w:pPr>
        <w:pStyle w:val="ListParagraph"/>
        <w:numPr>
          <w:ilvl w:val="0"/>
          <w:numId w:val="5"/>
        </w:numPr>
        <w:spacing w:after="0" w:line="240" w:lineRule="auto"/>
        <w:jc w:val="both"/>
        <w:rPr>
          <w:rFonts w:ascii="Times New Roman" w:hAnsi="Times New Roman" w:cs="Times New Roman"/>
          <w:sz w:val="24"/>
          <w:szCs w:val="24"/>
        </w:rPr>
      </w:pPr>
      <w:proofErr w:type="spellStart"/>
      <w:r w:rsidRPr="00370472">
        <w:rPr>
          <w:rFonts w:ascii="Times New Roman" w:hAnsi="Times New Roman" w:cs="Times New Roman"/>
          <w:sz w:val="24"/>
          <w:szCs w:val="24"/>
        </w:rPr>
        <w:t>Karkanis</w:t>
      </w:r>
      <w:proofErr w:type="spellEnd"/>
      <w:r w:rsidRPr="00370472">
        <w:rPr>
          <w:rFonts w:ascii="Times New Roman" w:hAnsi="Times New Roman" w:cs="Times New Roman"/>
          <w:sz w:val="24"/>
          <w:szCs w:val="24"/>
        </w:rPr>
        <w:t>, A., et al. (2018). Seedling quality and transplant establishment in vegetable crops. Agronomy, 8, 226. https://doi.org/10.3390/agronomy8120226</w:t>
      </w:r>
    </w:p>
    <w:p w14:paraId="4384E1CE" w14:textId="77777777" w:rsidR="00370472" w:rsidRPr="00370472" w:rsidRDefault="00370472" w:rsidP="00370472">
      <w:pPr>
        <w:pStyle w:val="ListParagraph"/>
        <w:numPr>
          <w:ilvl w:val="0"/>
          <w:numId w:val="5"/>
        </w:numPr>
        <w:spacing w:after="0" w:line="240" w:lineRule="auto"/>
        <w:jc w:val="both"/>
        <w:rPr>
          <w:rFonts w:ascii="Times New Roman" w:hAnsi="Times New Roman" w:cs="Times New Roman"/>
          <w:sz w:val="24"/>
          <w:szCs w:val="24"/>
        </w:rPr>
      </w:pPr>
      <w:r w:rsidRPr="00370472">
        <w:rPr>
          <w:rFonts w:ascii="Times New Roman" w:hAnsi="Times New Roman" w:cs="Times New Roman"/>
          <w:sz w:val="24"/>
          <w:szCs w:val="24"/>
        </w:rPr>
        <w:t>Kaya, C., Higgs, D., et al. (2015). Effects of micro-irrigation on seedling growth and water use efficiency. Journal of Plant Nutrition and Soil Science, 178(6), 853–863. https://doi.org/10.1002/jpln.201400445</w:t>
      </w:r>
    </w:p>
    <w:p w14:paraId="5BD76FD4" w14:textId="77777777" w:rsidR="00370472" w:rsidRPr="00370472" w:rsidRDefault="00370472" w:rsidP="00370472">
      <w:pPr>
        <w:pStyle w:val="ListParagraph"/>
        <w:numPr>
          <w:ilvl w:val="0"/>
          <w:numId w:val="5"/>
        </w:numPr>
        <w:spacing w:after="0" w:line="240" w:lineRule="auto"/>
        <w:jc w:val="both"/>
        <w:rPr>
          <w:rFonts w:ascii="Times New Roman" w:hAnsi="Times New Roman" w:cs="Times New Roman"/>
          <w:sz w:val="24"/>
          <w:szCs w:val="24"/>
        </w:rPr>
      </w:pPr>
      <w:proofErr w:type="spellStart"/>
      <w:r w:rsidRPr="00370472">
        <w:rPr>
          <w:rFonts w:ascii="Times New Roman" w:hAnsi="Times New Roman" w:cs="Times New Roman"/>
          <w:sz w:val="24"/>
          <w:szCs w:val="24"/>
        </w:rPr>
        <w:t>Korubin-Aleksoska</w:t>
      </w:r>
      <w:proofErr w:type="spellEnd"/>
      <w:r w:rsidRPr="00370472">
        <w:rPr>
          <w:rFonts w:ascii="Times New Roman" w:hAnsi="Times New Roman" w:cs="Times New Roman"/>
          <w:sz w:val="24"/>
          <w:szCs w:val="24"/>
        </w:rPr>
        <w:t xml:space="preserve">, A. (2004). Tobacco varieties from the Institute of Tobacco – </w:t>
      </w:r>
      <w:proofErr w:type="spellStart"/>
      <w:r w:rsidRPr="00370472">
        <w:rPr>
          <w:rFonts w:ascii="Times New Roman" w:hAnsi="Times New Roman" w:cs="Times New Roman"/>
          <w:sz w:val="24"/>
          <w:szCs w:val="24"/>
        </w:rPr>
        <w:t>Prilep</w:t>
      </w:r>
      <w:proofErr w:type="spellEnd"/>
      <w:r w:rsidRPr="00370472">
        <w:rPr>
          <w:rFonts w:ascii="Times New Roman" w:hAnsi="Times New Roman" w:cs="Times New Roman"/>
          <w:sz w:val="24"/>
          <w:szCs w:val="24"/>
        </w:rPr>
        <w:t xml:space="preserve">. Bitola: University “St. Kliment Ohridski” &amp; Public Institution Institute of Tobacco – </w:t>
      </w:r>
      <w:proofErr w:type="spellStart"/>
      <w:r w:rsidRPr="00370472">
        <w:rPr>
          <w:rFonts w:ascii="Times New Roman" w:hAnsi="Times New Roman" w:cs="Times New Roman"/>
          <w:sz w:val="24"/>
          <w:szCs w:val="24"/>
        </w:rPr>
        <w:t>Prilep</w:t>
      </w:r>
      <w:proofErr w:type="spellEnd"/>
      <w:r w:rsidRPr="00370472">
        <w:rPr>
          <w:rFonts w:ascii="Times New Roman" w:hAnsi="Times New Roman" w:cs="Times New Roman"/>
          <w:sz w:val="24"/>
          <w:szCs w:val="24"/>
        </w:rPr>
        <w:t>.</w:t>
      </w:r>
    </w:p>
    <w:p w14:paraId="72EA099B" w14:textId="77777777" w:rsidR="00370472" w:rsidRPr="00370472" w:rsidRDefault="00370472" w:rsidP="00370472">
      <w:pPr>
        <w:pStyle w:val="ListParagraph"/>
        <w:numPr>
          <w:ilvl w:val="0"/>
          <w:numId w:val="5"/>
        </w:numPr>
        <w:spacing w:after="0" w:line="240" w:lineRule="auto"/>
        <w:jc w:val="both"/>
        <w:rPr>
          <w:rFonts w:ascii="Times New Roman" w:hAnsi="Times New Roman" w:cs="Times New Roman"/>
          <w:sz w:val="24"/>
          <w:szCs w:val="24"/>
        </w:rPr>
      </w:pPr>
      <w:r w:rsidRPr="00370472">
        <w:rPr>
          <w:rFonts w:ascii="Times New Roman" w:hAnsi="Times New Roman" w:cs="Times New Roman"/>
          <w:sz w:val="24"/>
          <w:szCs w:val="24"/>
        </w:rPr>
        <w:t xml:space="preserve">Kukutanov, R. Đ. (2015). Reclamation and irrigation [Electronic resource]. </w:t>
      </w:r>
      <w:proofErr w:type="spellStart"/>
      <w:r w:rsidRPr="00370472">
        <w:rPr>
          <w:rFonts w:ascii="Times New Roman" w:hAnsi="Times New Roman" w:cs="Times New Roman"/>
          <w:sz w:val="24"/>
          <w:szCs w:val="24"/>
        </w:rPr>
        <w:t>Štip</w:t>
      </w:r>
      <w:proofErr w:type="spellEnd"/>
      <w:r w:rsidRPr="00370472">
        <w:rPr>
          <w:rFonts w:ascii="Times New Roman" w:hAnsi="Times New Roman" w:cs="Times New Roman"/>
          <w:sz w:val="24"/>
          <w:szCs w:val="24"/>
        </w:rPr>
        <w:t>: University “</w:t>
      </w:r>
      <w:proofErr w:type="spellStart"/>
      <w:r w:rsidRPr="00370472">
        <w:rPr>
          <w:rFonts w:ascii="Times New Roman" w:hAnsi="Times New Roman" w:cs="Times New Roman"/>
          <w:sz w:val="24"/>
          <w:szCs w:val="24"/>
        </w:rPr>
        <w:t>Goce</w:t>
      </w:r>
      <w:proofErr w:type="spellEnd"/>
      <w:r w:rsidRPr="00370472">
        <w:rPr>
          <w:rFonts w:ascii="Times New Roman" w:hAnsi="Times New Roman" w:cs="Times New Roman"/>
          <w:sz w:val="24"/>
          <w:szCs w:val="24"/>
        </w:rPr>
        <w:t xml:space="preserve"> Delchev”, Faculty of Agriculture.</w:t>
      </w:r>
    </w:p>
    <w:p w14:paraId="177F673D" w14:textId="77777777" w:rsidR="00370472" w:rsidRPr="00370472" w:rsidRDefault="00370472" w:rsidP="00370472">
      <w:pPr>
        <w:pStyle w:val="ListParagraph"/>
        <w:numPr>
          <w:ilvl w:val="0"/>
          <w:numId w:val="5"/>
        </w:numPr>
        <w:spacing w:after="0" w:line="240" w:lineRule="auto"/>
        <w:jc w:val="both"/>
        <w:rPr>
          <w:rFonts w:ascii="Times New Roman" w:hAnsi="Times New Roman" w:cs="Times New Roman"/>
          <w:sz w:val="24"/>
          <w:szCs w:val="24"/>
        </w:rPr>
      </w:pPr>
      <w:r w:rsidRPr="00370472">
        <w:rPr>
          <w:rFonts w:ascii="Times New Roman" w:hAnsi="Times New Roman" w:cs="Times New Roman"/>
          <w:sz w:val="24"/>
          <w:szCs w:val="24"/>
        </w:rPr>
        <w:t xml:space="preserve">Mickovski, J. (2004). Tobacco in the Republic of Macedonia. </w:t>
      </w:r>
      <w:proofErr w:type="spellStart"/>
      <w:r w:rsidRPr="00370472">
        <w:rPr>
          <w:rFonts w:ascii="Times New Roman" w:hAnsi="Times New Roman" w:cs="Times New Roman"/>
          <w:sz w:val="24"/>
          <w:szCs w:val="24"/>
        </w:rPr>
        <w:t>Prilep</w:t>
      </w:r>
      <w:proofErr w:type="spellEnd"/>
      <w:r w:rsidRPr="00370472">
        <w:rPr>
          <w:rFonts w:ascii="Times New Roman" w:hAnsi="Times New Roman" w:cs="Times New Roman"/>
          <w:sz w:val="24"/>
          <w:szCs w:val="24"/>
        </w:rPr>
        <w:t>: Society for Science and Art.</w:t>
      </w:r>
    </w:p>
    <w:p w14:paraId="0DA8403E" w14:textId="77777777" w:rsidR="00370472" w:rsidRPr="00370472" w:rsidRDefault="00370472" w:rsidP="00370472">
      <w:pPr>
        <w:pStyle w:val="ListParagraph"/>
        <w:numPr>
          <w:ilvl w:val="0"/>
          <w:numId w:val="5"/>
        </w:numPr>
        <w:spacing w:after="0" w:line="240" w:lineRule="auto"/>
        <w:jc w:val="both"/>
        <w:rPr>
          <w:rFonts w:ascii="Times New Roman" w:hAnsi="Times New Roman" w:cs="Times New Roman"/>
          <w:sz w:val="24"/>
          <w:szCs w:val="24"/>
        </w:rPr>
      </w:pPr>
      <w:r w:rsidRPr="00370472">
        <w:rPr>
          <w:rFonts w:ascii="Times New Roman" w:hAnsi="Times New Roman" w:cs="Times New Roman"/>
          <w:sz w:val="24"/>
          <w:szCs w:val="24"/>
        </w:rPr>
        <w:t xml:space="preserve">Pelivanoska, V. (2009). Quantitative and qualitative characteristics of the small-leaf Oriental tobacco variety P-66. Tobacco, 59(9–10), 213–219. Institute of Tobacco – </w:t>
      </w:r>
      <w:proofErr w:type="spellStart"/>
      <w:r w:rsidRPr="00370472">
        <w:rPr>
          <w:rFonts w:ascii="Times New Roman" w:hAnsi="Times New Roman" w:cs="Times New Roman"/>
          <w:sz w:val="24"/>
          <w:szCs w:val="24"/>
        </w:rPr>
        <w:t>Prilep</w:t>
      </w:r>
      <w:proofErr w:type="spellEnd"/>
      <w:r w:rsidRPr="00370472">
        <w:rPr>
          <w:rFonts w:ascii="Times New Roman" w:hAnsi="Times New Roman" w:cs="Times New Roman"/>
          <w:sz w:val="24"/>
          <w:szCs w:val="24"/>
        </w:rPr>
        <w:t>, North Macedonia.</w:t>
      </w:r>
    </w:p>
    <w:p w14:paraId="0AB53D07" w14:textId="77777777" w:rsidR="00370472" w:rsidRPr="00370472" w:rsidRDefault="00370472" w:rsidP="00370472">
      <w:pPr>
        <w:pStyle w:val="ListParagraph"/>
        <w:numPr>
          <w:ilvl w:val="0"/>
          <w:numId w:val="5"/>
        </w:numPr>
        <w:spacing w:after="0" w:line="240" w:lineRule="auto"/>
        <w:jc w:val="both"/>
        <w:rPr>
          <w:rFonts w:ascii="Times New Roman" w:hAnsi="Times New Roman" w:cs="Times New Roman"/>
          <w:sz w:val="24"/>
          <w:szCs w:val="24"/>
        </w:rPr>
      </w:pPr>
      <w:r w:rsidRPr="00370472">
        <w:rPr>
          <w:rFonts w:ascii="Times New Roman" w:hAnsi="Times New Roman" w:cs="Times New Roman"/>
          <w:sz w:val="24"/>
          <w:szCs w:val="24"/>
        </w:rPr>
        <w:t xml:space="preserve">Pelivanoska, V., Trajkoski, J., &amp; </w:t>
      </w:r>
      <w:proofErr w:type="spellStart"/>
      <w:r w:rsidRPr="00370472">
        <w:rPr>
          <w:rFonts w:ascii="Times New Roman" w:hAnsi="Times New Roman" w:cs="Times New Roman"/>
          <w:sz w:val="24"/>
          <w:szCs w:val="24"/>
        </w:rPr>
        <w:t>Naumoska</w:t>
      </w:r>
      <w:proofErr w:type="spellEnd"/>
      <w:r w:rsidRPr="00370472">
        <w:rPr>
          <w:rFonts w:ascii="Times New Roman" w:hAnsi="Times New Roman" w:cs="Times New Roman"/>
          <w:sz w:val="24"/>
          <w:szCs w:val="24"/>
        </w:rPr>
        <w:t xml:space="preserve">, M. (2006). Some new technologies for tobacco seedling production. Tobacco, 56(1–2), 11–16. Institute of Tobacco – </w:t>
      </w:r>
      <w:proofErr w:type="spellStart"/>
      <w:r w:rsidRPr="00370472">
        <w:rPr>
          <w:rFonts w:ascii="Times New Roman" w:hAnsi="Times New Roman" w:cs="Times New Roman"/>
          <w:sz w:val="24"/>
          <w:szCs w:val="24"/>
        </w:rPr>
        <w:t>Prilep</w:t>
      </w:r>
      <w:proofErr w:type="spellEnd"/>
      <w:r w:rsidRPr="00370472">
        <w:rPr>
          <w:rFonts w:ascii="Times New Roman" w:hAnsi="Times New Roman" w:cs="Times New Roman"/>
          <w:sz w:val="24"/>
          <w:szCs w:val="24"/>
        </w:rPr>
        <w:t>, North Macedonia.</w:t>
      </w:r>
    </w:p>
    <w:p w14:paraId="65F2F95A" w14:textId="77777777" w:rsidR="00370472" w:rsidRPr="00370472" w:rsidRDefault="00370472" w:rsidP="00370472">
      <w:pPr>
        <w:pStyle w:val="ListParagraph"/>
        <w:numPr>
          <w:ilvl w:val="0"/>
          <w:numId w:val="5"/>
        </w:numPr>
        <w:spacing w:after="0" w:line="240" w:lineRule="auto"/>
        <w:jc w:val="both"/>
        <w:rPr>
          <w:rFonts w:ascii="Times New Roman" w:hAnsi="Times New Roman" w:cs="Times New Roman"/>
          <w:sz w:val="24"/>
          <w:szCs w:val="24"/>
        </w:rPr>
      </w:pPr>
      <w:r w:rsidRPr="00370472">
        <w:rPr>
          <w:rFonts w:ascii="Times New Roman" w:hAnsi="Times New Roman" w:cs="Times New Roman"/>
          <w:sz w:val="24"/>
          <w:szCs w:val="24"/>
        </w:rPr>
        <w:t>Rao, M., Raju, A., &amp; Kumar, P. (2011). Drip and micro-sprinkler irrigation effects on seedling growth and resource efficiency. Irrigation Science, 29, 125–134. https://doi.org/10.1007/s00271-010-0245-8</w:t>
      </w:r>
    </w:p>
    <w:p w14:paraId="3554DA4C" w14:textId="77777777" w:rsidR="00370472" w:rsidRPr="00370472" w:rsidRDefault="00370472" w:rsidP="00370472">
      <w:pPr>
        <w:pStyle w:val="ListParagraph"/>
        <w:numPr>
          <w:ilvl w:val="0"/>
          <w:numId w:val="5"/>
        </w:numPr>
        <w:spacing w:after="0" w:line="240" w:lineRule="auto"/>
        <w:jc w:val="both"/>
        <w:rPr>
          <w:rFonts w:ascii="Times New Roman" w:hAnsi="Times New Roman" w:cs="Times New Roman"/>
          <w:sz w:val="24"/>
          <w:szCs w:val="24"/>
        </w:rPr>
      </w:pPr>
      <w:r w:rsidRPr="00370472">
        <w:rPr>
          <w:rFonts w:ascii="Times New Roman" w:hAnsi="Times New Roman" w:cs="Times New Roman"/>
          <w:sz w:val="24"/>
          <w:szCs w:val="24"/>
        </w:rPr>
        <w:t>Taiz, L., Zeiger, E., Møller, I. M., &amp; Murphy, A. (2015). Plant physiology and development (6th ed.). Sunderland, USA: Sinauer Associates.</w:t>
      </w:r>
    </w:p>
    <w:p w14:paraId="13475EF8" w14:textId="77777777" w:rsidR="00370472" w:rsidRPr="00370472" w:rsidRDefault="00370472" w:rsidP="00370472">
      <w:pPr>
        <w:pStyle w:val="ListParagraph"/>
        <w:numPr>
          <w:ilvl w:val="0"/>
          <w:numId w:val="5"/>
        </w:numPr>
        <w:spacing w:after="0" w:line="240" w:lineRule="auto"/>
        <w:jc w:val="both"/>
        <w:rPr>
          <w:rFonts w:ascii="Times New Roman" w:hAnsi="Times New Roman" w:cs="Times New Roman"/>
          <w:sz w:val="24"/>
          <w:szCs w:val="24"/>
        </w:rPr>
      </w:pPr>
      <w:r w:rsidRPr="00370472">
        <w:rPr>
          <w:rFonts w:ascii="Times New Roman" w:hAnsi="Times New Roman" w:cs="Times New Roman"/>
          <w:sz w:val="24"/>
          <w:szCs w:val="24"/>
        </w:rPr>
        <w:t xml:space="preserve">Uzunoski, M. (1985). Tobacco production. Skopje: </w:t>
      </w:r>
      <w:proofErr w:type="spellStart"/>
      <w:r w:rsidRPr="00370472">
        <w:rPr>
          <w:rFonts w:ascii="Times New Roman" w:hAnsi="Times New Roman" w:cs="Times New Roman"/>
          <w:sz w:val="24"/>
          <w:szCs w:val="24"/>
        </w:rPr>
        <w:t>Stopanski</w:t>
      </w:r>
      <w:proofErr w:type="spellEnd"/>
      <w:r w:rsidRPr="00370472">
        <w:rPr>
          <w:rFonts w:ascii="Times New Roman" w:hAnsi="Times New Roman" w:cs="Times New Roman"/>
          <w:sz w:val="24"/>
          <w:szCs w:val="24"/>
        </w:rPr>
        <w:t xml:space="preserve"> </w:t>
      </w:r>
      <w:proofErr w:type="spellStart"/>
      <w:r w:rsidRPr="00370472">
        <w:rPr>
          <w:rFonts w:ascii="Times New Roman" w:hAnsi="Times New Roman" w:cs="Times New Roman"/>
          <w:sz w:val="24"/>
          <w:szCs w:val="24"/>
        </w:rPr>
        <w:t>Vesnik</w:t>
      </w:r>
      <w:proofErr w:type="spellEnd"/>
      <w:r w:rsidRPr="00370472">
        <w:rPr>
          <w:rFonts w:ascii="Times New Roman" w:hAnsi="Times New Roman" w:cs="Times New Roman"/>
          <w:sz w:val="24"/>
          <w:szCs w:val="24"/>
        </w:rPr>
        <w:t>.</w:t>
      </w:r>
    </w:p>
    <w:p w14:paraId="3412FCE7" w14:textId="77777777" w:rsidR="00370472" w:rsidRPr="00370472" w:rsidRDefault="00370472" w:rsidP="00370472">
      <w:pPr>
        <w:pStyle w:val="ListParagraph"/>
        <w:numPr>
          <w:ilvl w:val="0"/>
          <w:numId w:val="5"/>
        </w:numPr>
        <w:spacing w:after="0" w:line="240" w:lineRule="auto"/>
        <w:jc w:val="both"/>
        <w:rPr>
          <w:rFonts w:ascii="Times New Roman" w:hAnsi="Times New Roman" w:cs="Times New Roman"/>
          <w:sz w:val="24"/>
          <w:szCs w:val="24"/>
        </w:rPr>
      </w:pPr>
      <w:r w:rsidRPr="00370472">
        <w:rPr>
          <w:rFonts w:ascii="Times New Roman" w:hAnsi="Times New Roman" w:cs="Times New Roman"/>
          <w:sz w:val="24"/>
          <w:szCs w:val="24"/>
        </w:rPr>
        <w:t>Yang, W., Zhang, J., &amp; Li, F. (2022). Optimization of micro-irrigation for improved crop establishment and uniformity. Agricultural Water Management, 261, 107245. https://doi.org/10.1016/j.agwat.2022.107245</w:t>
      </w:r>
    </w:p>
    <w:p w14:paraId="577CF538" w14:textId="77777777" w:rsidR="00370472" w:rsidRPr="00370472" w:rsidRDefault="00370472" w:rsidP="00370472">
      <w:pPr>
        <w:pStyle w:val="ListParagraph"/>
        <w:numPr>
          <w:ilvl w:val="0"/>
          <w:numId w:val="5"/>
        </w:numPr>
        <w:spacing w:after="0" w:line="240" w:lineRule="auto"/>
        <w:jc w:val="both"/>
        <w:rPr>
          <w:rFonts w:ascii="Times New Roman" w:hAnsi="Times New Roman" w:cs="Times New Roman"/>
          <w:sz w:val="24"/>
          <w:szCs w:val="24"/>
        </w:rPr>
      </w:pPr>
      <w:r w:rsidRPr="00370472">
        <w:rPr>
          <w:rFonts w:ascii="Times New Roman" w:hAnsi="Times New Roman" w:cs="Times New Roman"/>
          <w:sz w:val="24"/>
          <w:szCs w:val="24"/>
        </w:rPr>
        <w:t>Zhou, H., et al. (2021). Micro-sprinkler irrigation enhances seedling growth and water use efficiency. Agricultural Water Management, 245, 106619. https://doi.org/10.1016/j.agwat.2020.106619</w:t>
      </w:r>
    </w:p>
    <w:p w14:paraId="76447327" w14:textId="77777777" w:rsidR="00C651CF" w:rsidRPr="00DC1C47" w:rsidRDefault="00C651CF" w:rsidP="00C651CF">
      <w:pPr>
        <w:spacing w:line="240" w:lineRule="auto"/>
        <w:jc w:val="both"/>
        <w:rPr>
          <w:rStyle w:val="fontstyle01"/>
          <w:rFonts w:ascii="Times New Roman" w:eastAsia="Times New Roman" w:hAnsi="Times New Roman" w:cs="Times New Roman"/>
          <w:b/>
        </w:rPr>
      </w:pPr>
    </w:p>
    <w:sectPr w:rsidR="00C651CF" w:rsidRPr="00DC1C47" w:rsidSect="001940C5">
      <w:pgSz w:w="12240" w:h="15840"/>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E4F31" w14:textId="77777777" w:rsidR="002242A6" w:rsidRDefault="002242A6" w:rsidP="003D0BFC">
      <w:pPr>
        <w:spacing w:after="0" w:line="240" w:lineRule="auto"/>
      </w:pPr>
      <w:r>
        <w:separator/>
      </w:r>
    </w:p>
  </w:endnote>
  <w:endnote w:type="continuationSeparator" w:id="0">
    <w:p w14:paraId="6C0EB7CF" w14:textId="77777777" w:rsidR="002242A6" w:rsidRDefault="002242A6" w:rsidP="003D0B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Times New Roman"/>
    <w:panose1 w:val="00000000000000000000"/>
    <w:charset w:val="00"/>
    <w:family w:val="roman"/>
    <w:notTrueType/>
    <w:pitch w:val="default"/>
  </w:font>
  <w:font w:name="Arial-Bold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9F032" w14:textId="77777777" w:rsidR="002242A6" w:rsidRDefault="002242A6" w:rsidP="003D0BFC">
      <w:pPr>
        <w:spacing w:after="0" w:line="240" w:lineRule="auto"/>
      </w:pPr>
      <w:r>
        <w:separator/>
      </w:r>
    </w:p>
  </w:footnote>
  <w:footnote w:type="continuationSeparator" w:id="0">
    <w:p w14:paraId="0CC5C694" w14:textId="77777777" w:rsidR="002242A6" w:rsidRDefault="002242A6" w:rsidP="003D0B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9411"/>
    <w:multiLevelType w:val="multilevel"/>
    <w:tmpl w:val="20D0253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1C92032"/>
    <w:multiLevelType w:val="hybridMultilevel"/>
    <w:tmpl w:val="E2F46BF4"/>
    <w:lvl w:ilvl="0" w:tplc="AF76D0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7C75CB6"/>
    <w:multiLevelType w:val="hybridMultilevel"/>
    <w:tmpl w:val="15CC8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7AE7BDF"/>
    <w:multiLevelType w:val="hybridMultilevel"/>
    <w:tmpl w:val="F0C2D5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1477272"/>
    <w:multiLevelType w:val="hybridMultilevel"/>
    <w:tmpl w:val="87DEEF7A"/>
    <w:lvl w:ilvl="0" w:tplc="7BC4990A">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8706369">
    <w:abstractNumId w:val="2"/>
  </w:num>
  <w:num w:numId="2" w16cid:durableId="1701395941">
    <w:abstractNumId w:val="4"/>
  </w:num>
  <w:num w:numId="3" w16cid:durableId="78215668">
    <w:abstractNumId w:val="1"/>
  </w:num>
  <w:num w:numId="4" w16cid:durableId="12364725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363662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F7C"/>
    <w:rsid w:val="000018E7"/>
    <w:rsid w:val="0000485F"/>
    <w:rsid w:val="00004A9F"/>
    <w:rsid w:val="0001065E"/>
    <w:rsid w:val="00013B77"/>
    <w:rsid w:val="0001521B"/>
    <w:rsid w:val="00015473"/>
    <w:rsid w:val="000249BF"/>
    <w:rsid w:val="00025A75"/>
    <w:rsid w:val="00055093"/>
    <w:rsid w:val="00061D76"/>
    <w:rsid w:val="00075A5A"/>
    <w:rsid w:val="00076508"/>
    <w:rsid w:val="000773F6"/>
    <w:rsid w:val="00077537"/>
    <w:rsid w:val="00083C77"/>
    <w:rsid w:val="00084743"/>
    <w:rsid w:val="00085107"/>
    <w:rsid w:val="00091DAC"/>
    <w:rsid w:val="00091E1D"/>
    <w:rsid w:val="000930F7"/>
    <w:rsid w:val="000A6F0D"/>
    <w:rsid w:val="000B3C5E"/>
    <w:rsid w:val="000D01B2"/>
    <w:rsid w:val="000F0872"/>
    <w:rsid w:val="00101345"/>
    <w:rsid w:val="00107D10"/>
    <w:rsid w:val="0011089C"/>
    <w:rsid w:val="00117916"/>
    <w:rsid w:val="00121787"/>
    <w:rsid w:val="00133F36"/>
    <w:rsid w:val="00134EA9"/>
    <w:rsid w:val="00141E80"/>
    <w:rsid w:val="00141FBC"/>
    <w:rsid w:val="0014257C"/>
    <w:rsid w:val="00163F96"/>
    <w:rsid w:val="00175F1A"/>
    <w:rsid w:val="00177629"/>
    <w:rsid w:val="00192BAE"/>
    <w:rsid w:val="0019309E"/>
    <w:rsid w:val="001940C5"/>
    <w:rsid w:val="001A1564"/>
    <w:rsid w:val="001A3417"/>
    <w:rsid w:val="001A657B"/>
    <w:rsid w:val="001A66AE"/>
    <w:rsid w:val="001B2A1F"/>
    <w:rsid w:val="001C0633"/>
    <w:rsid w:val="001D1499"/>
    <w:rsid w:val="001D5475"/>
    <w:rsid w:val="001D54FD"/>
    <w:rsid w:val="001E28DE"/>
    <w:rsid w:val="001E3F31"/>
    <w:rsid w:val="001F3519"/>
    <w:rsid w:val="00201008"/>
    <w:rsid w:val="00201596"/>
    <w:rsid w:val="00201E3B"/>
    <w:rsid w:val="00202E11"/>
    <w:rsid w:val="002073CE"/>
    <w:rsid w:val="002130B9"/>
    <w:rsid w:val="00213410"/>
    <w:rsid w:val="00223DBC"/>
    <w:rsid w:val="002242A6"/>
    <w:rsid w:val="00230EFA"/>
    <w:rsid w:val="00233975"/>
    <w:rsid w:val="002424D2"/>
    <w:rsid w:val="00261ADF"/>
    <w:rsid w:val="00262665"/>
    <w:rsid w:val="002632FC"/>
    <w:rsid w:val="0026376D"/>
    <w:rsid w:val="00264FCA"/>
    <w:rsid w:val="00272F81"/>
    <w:rsid w:val="0027437B"/>
    <w:rsid w:val="002752B4"/>
    <w:rsid w:val="002806B5"/>
    <w:rsid w:val="00283638"/>
    <w:rsid w:val="002876F0"/>
    <w:rsid w:val="00287CBE"/>
    <w:rsid w:val="00296171"/>
    <w:rsid w:val="002961EE"/>
    <w:rsid w:val="002A2EC7"/>
    <w:rsid w:val="002B1CC2"/>
    <w:rsid w:val="002B5A60"/>
    <w:rsid w:val="002C0EAF"/>
    <w:rsid w:val="002D5EC6"/>
    <w:rsid w:val="002E046B"/>
    <w:rsid w:val="002E50EB"/>
    <w:rsid w:val="002E59D7"/>
    <w:rsid w:val="002F03F1"/>
    <w:rsid w:val="003020AC"/>
    <w:rsid w:val="00304CE0"/>
    <w:rsid w:val="0031698F"/>
    <w:rsid w:val="00320BC0"/>
    <w:rsid w:val="00323253"/>
    <w:rsid w:val="0033022C"/>
    <w:rsid w:val="0033091A"/>
    <w:rsid w:val="00334452"/>
    <w:rsid w:val="00336795"/>
    <w:rsid w:val="00340138"/>
    <w:rsid w:val="00361E41"/>
    <w:rsid w:val="00362658"/>
    <w:rsid w:val="0036331F"/>
    <w:rsid w:val="00363E7F"/>
    <w:rsid w:val="00365BD4"/>
    <w:rsid w:val="00370472"/>
    <w:rsid w:val="00374EEC"/>
    <w:rsid w:val="0038040B"/>
    <w:rsid w:val="003833BA"/>
    <w:rsid w:val="00386A39"/>
    <w:rsid w:val="0039056C"/>
    <w:rsid w:val="00390EA0"/>
    <w:rsid w:val="00393F7D"/>
    <w:rsid w:val="003B0225"/>
    <w:rsid w:val="003C1591"/>
    <w:rsid w:val="003D074A"/>
    <w:rsid w:val="003D0BFC"/>
    <w:rsid w:val="003D71E8"/>
    <w:rsid w:val="003E4C49"/>
    <w:rsid w:val="003E7294"/>
    <w:rsid w:val="003F76BA"/>
    <w:rsid w:val="004060A2"/>
    <w:rsid w:val="004075AA"/>
    <w:rsid w:val="00413FAA"/>
    <w:rsid w:val="00415474"/>
    <w:rsid w:val="004200C3"/>
    <w:rsid w:val="00420FE7"/>
    <w:rsid w:val="004223EE"/>
    <w:rsid w:val="00425F76"/>
    <w:rsid w:val="00433978"/>
    <w:rsid w:val="00447F32"/>
    <w:rsid w:val="004514D5"/>
    <w:rsid w:val="00452176"/>
    <w:rsid w:val="00460D24"/>
    <w:rsid w:val="00463114"/>
    <w:rsid w:val="004722E1"/>
    <w:rsid w:val="00472536"/>
    <w:rsid w:val="00472F3C"/>
    <w:rsid w:val="00473AC5"/>
    <w:rsid w:val="00481677"/>
    <w:rsid w:val="00482595"/>
    <w:rsid w:val="0048545F"/>
    <w:rsid w:val="004A193F"/>
    <w:rsid w:val="004A66D7"/>
    <w:rsid w:val="004B3314"/>
    <w:rsid w:val="004B38CA"/>
    <w:rsid w:val="004B6F29"/>
    <w:rsid w:val="004C3E88"/>
    <w:rsid w:val="004C5BE2"/>
    <w:rsid w:val="004D0D20"/>
    <w:rsid w:val="004D723B"/>
    <w:rsid w:val="004D7456"/>
    <w:rsid w:val="004E4944"/>
    <w:rsid w:val="004E5AA2"/>
    <w:rsid w:val="0051257F"/>
    <w:rsid w:val="00513BAA"/>
    <w:rsid w:val="0051594B"/>
    <w:rsid w:val="00520CD2"/>
    <w:rsid w:val="005302B6"/>
    <w:rsid w:val="0053338F"/>
    <w:rsid w:val="00534843"/>
    <w:rsid w:val="005432F9"/>
    <w:rsid w:val="0054697D"/>
    <w:rsid w:val="00551829"/>
    <w:rsid w:val="00555A2F"/>
    <w:rsid w:val="00555A37"/>
    <w:rsid w:val="00556A17"/>
    <w:rsid w:val="00564DD0"/>
    <w:rsid w:val="00575638"/>
    <w:rsid w:val="00576485"/>
    <w:rsid w:val="005A2C6D"/>
    <w:rsid w:val="005A385D"/>
    <w:rsid w:val="005A4611"/>
    <w:rsid w:val="005B048D"/>
    <w:rsid w:val="005B37EE"/>
    <w:rsid w:val="005B43B2"/>
    <w:rsid w:val="005B49EC"/>
    <w:rsid w:val="005C2472"/>
    <w:rsid w:val="005C5A79"/>
    <w:rsid w:val="005C60B0"/>
    <w:rsid w:val="005D265C"/>
    <w:rsid w:val="005D35FE"/>
    <w:rsid w:val="005D597D"/>
    <w:rsid w:val="005E1AAD"/>
    <w:rsid w:val="005E1E3D"/>
    <w:rsid w:val="005E710C"/>
    <w:rsid w:val="005F1395"/>
    <w:rsid w:val="00617972"/>
    <w:rsid w:val="0062685F"/>
    <w:rsid w:val="00631729"/>
    <w:rsid w:val="00631A9A"/>
    <w:rsid w:val="0063315E"/>
    <w:rsid w:val="00635360"/>
    <w:rsid w:val="00640B64"/>
    <w:rsid w:val="00642569"/>
    <w:rsid w:val="00644E56"/>
    <w:rsid w:val="0064653C"/>
    <w:rsid w:val="006506A1"/>
    <w:rsid w:val="00661BAB"/>
    <w:rsid w:val="00663660"/>
    <w:rsid w:val="0067036C"/>
    <w:rsid w:val="006767D3"/>
    <w:rsid w:val="006847AC"/>
    <w:rsid w:val="006913E8"/>
    <w:rsid w:val="00691DDB"/>
    <w:rsid w:val="00692B60"/>
    <w:rsid w:val="006A1EB2"/>
    <w:rsid w:val="006A3C2A"/>
    <w:rsid w:val="006A5941"/>
    <w:rsid w:val="006B0B6E"/>
    <w:rsid w:val="006B145C"/>
    <w:rsid w:val="006C4D9B"/>
    <w:rsid w:val="006C5C86"/>
    <w:rsid w:val="006D1677"/>
    <w:rsid w:val="006D16DE"/>
    <w:rsid w:val="006D2FDC"/>
    <w:rsid w:val="006F240C"/>
    <w:rsid w:val="007001EE"/>
    <w:rsid w:val="0070447A"/>
    <w:rsid w:val="00705D0A"/>
    <w:rsid w:val="007125D9"/>
    <w:rsid w:val="00713262"/>
    <w:rsid w:val="00715843"/>
    <w:rsid w:val="0072402D"/>
    <w:rsid w:val="00730606"/>
    <w:rsid w:val="0073343E"/>
    <w:rsid w:val="00733452"/>
    <w:rsid w:val="007350E5"/>
    <w:rsid w:val="00754491"/>
    <w:rsid w:val="0077245E"/>
    <w:rsid w:val="00773411"/>
    <w:rsid w:val="0077361B"/>
    <w:rsid w:val="00774704"/>
    <w:rsid w:val="00780D4F"/>
    <w:rsid w:val="00786752"/>
    <w:rsid w:val="00795260"/>
    <w:rsid w:val="0079552E"/>
    <w:rsid w:val="007A4E42"/>
    <w:rsid w:val="007A526F"/>
    <w:rsid w:val="007B0124"/>
    <w:rsid w:val="007B604B"/>
    <w:rsid w:val="007C5508"/>
    <w:rsid w:val="007F30B6"/>
    <w:rsid w:val="00803102"/>
    <w:rsid w:val="008053F8"/>
    <w:rsid w:val="00812047"/>
    <w:rsid w:val="00813724"/>
    <w:rsid w:val="00840600"/>
    <w:rsid w:val="00843090"/>
    <w:rsid w:val="00844726"/>
    <w:rsid w:val="008533BE"/>
    <w:rsid w:val="008537DF"/>
    <w:rsid w:val="0085553E"/>
    <w:rsid w:val="00860AAC"/>
    <w:rsid w:val="00863007"/>
    <w:rsid w:val="0087456F"/>
    <w:rsid w:val="0087663D"/>
    <w:rsid w:val="008A179F"/>
    <w:rsid w:val="008A2FF5"/>
    <w:rsid w:val="008A5987"/>
    <w:rsid w:val="008B0761"/>
    <w:rsid w:val="008C2936"/>
    <w:rsid w:val="008C34B1"/>
    <w:rsid w:val="008C439D"/>
    <w:rsid w:val="008C7EA6"/>
    <w:rsid w:val="008D1026"/>
    <w:rsid w:val="008D17C7"/>
    <w:rsid w:val="008D5957"/>
    <w:rsid w:val="008E2224"/>
    <w:rsid w:val="008E4C66"/>
    <w:rsid w:val="008E5199"/>
    <w:rsid w:val="008F0F08"/>
    <w:rsid w:val="008F10AD"/>
    <w:rsid w:val="008F65C9"/>
    <w:rsid w:val="008F7FF2"/>
    <w:rsid w:val="00903DB9"/>
    <w:rsid w:val="00911315"/>
    <w:rsid w:val="00912BE6"/>
    <w:rsid w:val="0092333C"/>
    <w:rsid w:val="00925B77"/>
    <w:rsid w:val="0092735F"/>
    <w:rsid w:val="009304B3"/>
    <w:rsid w:val="00932832"/>
    <w:rsid w:val="0094299C"/>
    <w:rsid w:val="009432C0"/>
    <w:rsid w:val="00945B61"/>
    <w:rsid w:val="00947439"/>
    <w:rsid w:val="00951F6E"/>
    <w:rsid w:val="0095374F"/>
    <w:rsid w:val="009569A5"/>
    <w:rsid w:val="0096433F"/>
    <w:rsid w:val="00965782"/>
    <w:rsid w:val="00973BA7"/>
    <w:rsid w:val="0097798D"/>
    <w:rsid w:val="00994443"/>
    <w:rsid w:val="009B4E6B"/>
    <w:rsid w:val="009B63CC"/>
    <w:rsid w:val="009D26AA"/>
    <w:rsid w:val="009D358D"/>
    <w:rsid w:val="009D462F"/>
    <w:rsid w:val="009D50DD"/>
    <w:rsid w:val="009D6C87"/>
    <w:rsid w:val="009E1075"/>
    <w:rsid w:val="009E4E57"/>
    <w:rsid w:val="009F0EEC"/>
    <w:rsid w:val="009F478F"/>
    <w:rsid w:val="00A16A49"/>
    <w:rsid w:val="00A207CE"/>
    <w:rsid w:val="00A21EB5"/>
    <w:rsid w:val="00A22BAF"/>
    <w:rsid w:val="00A24890"/>
    <w:rsid w:val="00A32019"/>
    <w:rsid w:val="00A34716"/>
    <w:rsid w:val="00A35C02"/>
    <w:rsid w:val="00A463E8"/>
    <w:rsid w:val="00A46510"/>
    <w:rsid w:val="00A52C82"/>
    <w:rsid w:val="00A70864"/>
    <w:rsid w:val="00A87E19"/>
    <w:rsid w:val="00A916C3"/>
    <w:rsid w:val="00A96611"/>
    <w:rsid w:val="00A977DD"/>
    <w:rsid w:val="00AA01C8"/>
    <w:rsid w:val="00AA512A"/>
    <w:rsid w:val="00AB2FFE"/>
    <w:rsid w:val="00AB45F9"/>
    <w:rsid w:val="00AB6881"/>
    <w:rsid w:val="00AC1093"/>
    <w:rsid w:val="00AC21E3"/>
    <w:rsid w:val="00AC471E"/>
    <w:rsid w:val="00AD5C06"/>
    <w:rsid w:val="00AD6C6D"/>
    <w:rsid w:val="00AD7740"/>
    <w:rsid w:val="00AE569F"/>
    <w:rsid w:val="00AE649C"/>
    <w:rsid w:val="00AF67A1"/>
    <w:rsid w:val="00B0438B"/>
    <w:rsid w:val="00B21DAF"/>
    <w:rsid w:val="00B24F99"/>
    <w:rsid w:val="00B33912"/>
    <w:rsid w:val="00B3635B"/>
    <w:rsid w:val="00B3798E"/>
    <w:rsid w:val="00B4253B"/>
    <w:rsid w:val="00B5103A"/>
    <w:rsid w:val="00B52CFF"/>
    <w:rsid w:val="00B5502C"/>
    <w:rsid w:val="00B55E69"/>
    <w:rsid w:val="00B576AA"/>
    <w:rsid w:val="00B66A13"/>
    <w:rsid w:val="00B76F19"/>
    <w:rsid w:val="00B822EA"/>
    <w:rsid w:val="00B9260B"/>
    <w:rsid w:val="00B94D32"/>
    <w:rsid w:val="00B97969"/>
    <w:rsid w:val="00BB2EB5"/>
    <w:rsid w:val="00BB484B"/>
    <w:rsid w:val="00BC09EB"/>
    <w:rsid w:val="00BC3B3D"/>
    <w:rsid w:val="00BC5B70"/>
    <w:rsid w:val="00BD0AE2"/>
    <w:rsid w:val="00BD1F69"/>
    <w:rsid w:val="00BD4D5D"/>
    <w:rsid w:val="00BD54A4"/>
    <w:rsid w:val="00BD652C"/>
    <w:rsid w:val="00BE2A43"/>
    <w:rsid w:val="00BE656F"/>
    <w:rsid w:val="00BF1EC3"/>
    <w:rsid w:val="00BF7EE0"/>
    <w:rsid w:val="00C01005"/>
    <w:rsid w:val="00C0131B"/>
    <w:rsid w:val="00C11B3D"/>
    <w:rsid w:val="00C129DB"/>
    <w:rsid w:val="00C13E67"/>
    <w:rsid w:val="00C14D99"/>
    <w:rsid w:val="00C16039"/>
    <w:rsid w:val="00C254DE"/>
    <w:rsid w:val="00C45C78"/>
    <w:rsid w:val="00C54DEF"/>
    <w:rsid w:val="00C550F7"/>
    <w:rsid w:val="00C55F34"/>
    <w:rsid w:val="00C63067"/>
    <w:rsid w:val="00C651CF"/>
    <w:rsid w:val="00C6598D"/>
    <w:rsid w:val="00C65F85"/>
    <w:rsid w:val="00C70C99"/>
    <w:rsid w:val="00C717D9"/>
    <w:rsid w:val="00C727B0"/>
    <w:rsid w:val="00C81490"/>
    <w:rsid w:val="00C85D75"/>
    <w:rsid w:val="00C8671B"/>
    <w:rsid w:val="00C86AC8"/>
    <w:rsid w:val="00C958DD"/>
    <w:rsid w:val="00CA1E76"/>
    <w:rsid w:val="00CA332A"/>
    <w:rsid w:val="00CB156E"/>
    <w:rsid w:val="00CB18F0"/>
    <w:rsid w:val="00CB6482"/>
    <w:rsid w:val="00CB7A54"/>
    <w:rsid w:val="00CC1989"/>
    <w:rsid w:val="00CC3E8D"/>
    <w:rsid w:val="00CC7B28"/>
    <w:rsid w:val="00CD18E1"/>
    <w:rsid w:val="00CD1B9A"/>
    <w:rsid w:val="00CE4E5D"/>
    <w:rsid w:val="00CF082F"/>
    <w:rsid w:val="00D10D80"/>
    <w:rsid w:val="00D1226C"/>
    <w:rsid w:val="00D16F7C"/>
    <w:rsid w:val="00D2528F"/>
    <w:rsid w:val="00D50416"/>
    <w:rsid w:val="00D56E09"/>
    <w:rsid w:val="00D61209"/>
    <w:rsid w:val="00D66836"/>
    <w:rsid w:val="00D710C5"/>
    <w:rsid w:val="00D76330"/>
    <w:rsid w:val="00D804DC"/>
    <w:rsid w:val="00DA2688"/>
    <w:rsid w:val="00DA3DB7"/>
    <w:rsid w:val="00DA46AD"/>
    <w:rsid w:val="00DB1BA1"/>
    <w:rsid w:val="00DB576E"/>
    <w:rsid w:val="00DC1C47"/>
    <w:rsid w:val="00DC5FC3"/>
    <w:rsid w:val="00DC6930"/>
    <w:rsid w:val="00DC7B0F"/>
    <w:rsid w:val="00DD31C4"/>
    <w:rsid w:val="00DE423E"/>
    <w:rsid w:val="00E170B5"/>
    <w:rsid w:val="00E23D2C"/>
    <w:rsid w:val="00E35664"/>
    <w:rsid w:val="00E37648"/>
    <w:rsid w:val="00E40145"/>
    <w:rsid w:val="00E51AFD"/>
    <w:rsid w:val="00E53671"/>
    <w:rsid w:val="00E76356"/>
    <w:rsid w:val="00E8330E"/>
    <w:rsid w:val="00E86C5D"/>
    <w:rsid w:val="00E87570"/>
    <w:rsid w:val="00E87E03"/>
    <w:rsid w:val="00E90E6D"/>
    <w:rsid w:val="00E94CDD"/>
    <w:rsid w:val="00E96667"/>
    <w:rsid w:val="00EC3B0C"/>
    <w:rsid w:val="00EC6067"/>
    <w:rsid w:val="00EE04FD"/>
    <w:rsid w:val="00EE1053"/>
    <w:rsid w:val="00EE7A89"/>
    <w:rsid w:val="00EF2278"/>
    <w:rsid w:val="00EF6AE9"/>
    <w:rsid w:val="00F02EA4"/>
    <w:rsid w:val="00F21394"/>
    <w:rsid w:val="00F24659"/>
    <w:rsid w:val="00F24FC3"/>
    <w:rsid w:val="00F3087D"/>
    <w:rsid w:val="00F320CA"/>
    <w:rsid w:val="00F404ED"/>
    <w:rsid w:val="00F47BE5"/>
    <w:rsid w:val="00F54A95"/>
    <w:rsid w:val="00F5609D"/>
    <w:rsid w:val="00F635A2"/>
    <w:rsid w:val="00F7166D"/>
    <w:rsid w:val="00F76AA2"/>
    <w:rsid w:val="00F91380"/>
    <w:rsid w:val="00F932EA"/>
    <w:rsid w:val="00F96D62"/>
    <w:rsid w:val="00FA736A"/>
    <w:rsid w:val="00FC22D3"/>
    <w:rsid w:val="00FD09D6"/>
    <w:rsid w:val="00FD27A2"/>
    <w:rsid w:val="00FD422A"/>
    <w:rsid w:val="00FD6946"/>
    <w:rsid w:val="00FF27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9E301"/>
  <w15:docId w15:val="{A92C6D31-6AE8-4AED-8A8F-0076255FE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1DDB"/>
  </w:style>
  <w:style w:type="paragraph" w:styleId="Heading3">
    <w:name w:val="heading 3"/>
    <w:basedOn w:val="Normal"/>
    <w:next w:val="BodyText"/>
    <w:link w:val="Heading3Char"/>
    <w:uiPriority w:val="9"/>
    <w:unhideWhenUsed/>
    <w:qFormat/>
    <w:rsid w:val="001D1499"/>
    <w:pPr>
      <w:keepNext/>
      <w:keepLines/>
      <w:spacing w:before="160" w:after="80" w:line="240" w:lineRule="auto"/>
      <w:outlineLvl w:val="2"/>
    </w:pPr>
    <w:rPr>
      <w:rFonts w:eastAsiaTheme="majorEastAsia" w:cstheme="majorBidi"/>
      <w:color w:val="2F5496" w:themeColor="accent1" w:themeShade="BF"/>
      <w:kern w:val="0"/>
      <w:sz w:val="28"/>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0B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0BFC"/>
  </w:style>
  <w:style w:type="paragraph" w:styleId="Footer">
    <w:name w:val="footer"/>
    <w:basedOn w:val="Normal"/>
    <w:link w:val="FooterChar"/>
    <w:uiPriority w:val="99"/>
    <w:unhideWhenUsed/>
    <w:rsid w:val="003D0B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0BFC"/>
  </w:style>
  <w:style w:type="paragraph" w:styleId="BalloonText">
    <w:name w:val="Balloon Text"/>
    <w:basedOn w:val="Normal"/>
    <w:link w:val="BalloonTextChar"/>
    <w:uiPriority w:val="99"/>
    <w:semiHidden/>
    <w:unhideWhenUsed/>
    <w:rsid w:val="002073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73CE"/>
    <w:rPr>
      <w:rFonts w:ascii="Tahoma" w:hAnsi="Tahoma" w:cs="Tahoma"/>
      <w:sz w:val="16"/>
      <w:szCs w:val="16"/>
    </w:rPr>
  </w:style>
  <w:style w:type="paragraph" w:styleId="ListParagraph">
    <w:name w:val="List Paragraph"/>
    <w:basedOn w:val="Normal"/>
    <w:qFormat/>
    <w:rsid w:val="00F5609D"/>
    <w:pPr>
      <w:ind w:left="720"/>
      <w:contextualSpacing/>
    </w:pPr>
  </w:style>
  <w:style w:type="character" w:customStyle="1" w:styleId="fontstyle01">
    <w:name w:val="fontstyle01"/>
    <w:basedOn w:val="DefaultParagraphFont"/>
    <w:rsid w:val="00061D76"/>
    <w:rPr>
      <w:rFonts w:ascii="ArialMT" w:hAnsi="ArialMT" w:hint="default"/>
      <w:b w:val="0"/>
      <w:bCs w:val="0"/>
      <w:i w:val="0"/>
      <w:iCs w:val="0"/>
      <w:color w:val="000000"/>
      <w:sz w:val="24"/>
      <w:szCs w:val="24"/>
    </w:rPr>
  </w:style>
  <w:style w:type="character" w:customStyle="1" w:styleId="fontstyle21">
    <w:name w:val="fontstyle21"/>
    <w:basedOn w:val="DefaultParagraphFont"/>
    <w:rsid w:val="00061D76"/>
    <w:rPr>
      <w:rFonts w:ascii="Arial-BoldMT" w:hAnsi="Arial-BoldMT" w:hint="default"/>
      <w:b/>
      <w:bCs/>
      <w:i w:val="0"/>
      <w:iCs w:val="0"/>
      <w:color w:val="000000"/>
      <w:sz w:val="24"/>
      <w:szCs w:val="24"/>
    </w:rPr>
  </w:style>
  <w:style w:type="character" w:styleId="Hyperlink">
    <w:name w:val="Hyperlink"/>
    <w:basedOn w:val="DefaultParagraphFont"/>
    <w:uiPriority w:val="99"/>
    <w:unhideWhenUsed/>
    <w:rsid w:val="00774704"/>
    <w:rPr>
      <w:color w:val="0563C1" w:themeColor="hyperlink"/>
      <w:u w:val="single"/>
    </w:rPr>
  </w:style>
  <w:style w:type="character" w:customStyle="1" w:styleId="UnresolvedMention1">
    <w:name w:val="Unresolved Mention1"/>
    <w:basedOn w:val="DefaultParagraphFont"/>
    <w:uiPriority w:val="99"/>
    <w:semiHidden/>
    <w:unhideWhenUsed/>
    <w:rsid w:val="00774704"/>
    <w:rPr>
      <w:color w:val="605E5C"/>
      <w:shd w:val="clear" w:color="auto" w:fill="E1DFDD"/>
    </w:rPr>
  </w:style>
  <w:style w:type="paragraph" w:styleId="NormalWeb">
    <w:name w:val="Normal (Web)"/>
    <w:basedOn w:val="Normal"/>
    <w:uiPriority w:val="99"/>
    <w:unhideWhenUsed/>
    <w:rsid w:val="005D597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FollowedHyperlink">
    <w:name w:val="FollowedHyperlink"/>
    <w:basedOn w:val="DefaultParagraphFont"/>
    <w:uiPriority w:val="99"/>
    <w:semiHidden/>
    <w:unhideWhenUsed/>
    <w:rsid w:val="002806B5"/>
    <w:rPr>
      <w:color w:val="954F72" w:themeColor="followedHyperlink"/>
      <w:u w:val="single"/>
    </w:rPr>
  </w:style>
  <w:style w:type="character" w:customStyle="1" w:styleId="UnresolvedMention2">
    <w:name w:val="Unresolved Mention2"/>
    <w:basedOn w:val="DefaultParagraphFont"/>
    <w:uiPriority w:val="99"/>
    <w:semiHidden/>
    <w:unhideWhenUsed/>
    <w:rsid w:val="004075AA"/>
    <w:rPr>
      <w:color w:val="605E5C"/>
      <w:shd w:val="clear" w:color="auto" w:fill="E1DFDD"/>
    </w:rPr>
  </w:style>
  <w:style w:type="character" w:styleId="UnresolvedMention">
    <w:name w:val="Unresolved Mention"/>
    <w:basedOn w:val="DefaultParagraphFont"/>
    <w:uiPriority w:val="99"/>
    <w:semiHidden/>
    <w:unhideWhenUsed/>
    <w:rsid w:val="007C5508"/>
    <w:rPr>
      <w:color w:val="605E5C"/>
      <w:shd w:val="clear" w:color="auto" w:fill="E1DFDD"/>
    </w:rPr>
  </w:style>
  <w:style w:type="character" w:customStyle="1" w:styleId="markedcontent">
    <w:name w:val="markedcontent"/>
    <w:basedOn w:val="DefaultParagraphFont"/>
    <w:rsid w:val="009E1075"/>
  </w:style>
  <w:style w:type="paragraph" w:styleId="BodyText">
    <w:name w:val="Body Text"/>
    <w:basedOn w:val="Normal"/>
    <w:link w:val="BodyTextChar"/>
    <w:qFormat/>
    <w:rsid w:val="006A3C2A"/>
    <w:pPr>
      <w:spacing w:before="180" w:after="180" w:line="240" w:lineRule="auto"/>
    </w:pPr>
    <w:rPr>
      <w:kern w:val="0"/>
      <w:sz w:val="24"/>
      <w:szCs w:val="24"/>
      <w14:ligatures w14:val="none"/>
    </w:rPr>
  </w:style>
  <w:style w:type="character" w:customStyle="1" w:styleId="BodyTextChar">
    <w:name w:val="Body Text Char"/>
    <w:basedOn w:val="DefaultParagraphFont"/>
    <w:link w:val="BodyText"/>
    <w:rsid w:val="006A3C2A"/>
    <w:rPr>
      <w:kern w:val="0"/>
      <w:sz w:val="24"/>
      <w:szCs w:val="24"/>
      <w14:ligatures w14:val="none"/>
    </w:rPr>
  </w:style>
  <w:style w:type="paragraph" w:customStyle="1" w:styleId="FirstParagraph">
    <w:name w:val="First Paragraph"/>
    <w:basedOn w:val="BodyText"/>
    <w:next w:val="BodyText"/>
    <w:qFormat/>
    <w:rsid w:val="006A3C2A"/>
  </w:style>
  <w:style w:type="character" w:styleId="Strong">
    <w:name w:val="Strong"/>
    <w:basedOn w:val="DefaultParagraphFont"/>
    <w:uiPriority w:val="22"/>
    <w:qFormat/>
    <w:rsid w:val="00C65F85"/>
    <w:rPr>
      <w:b/>
      <w:bCs/>
    </w:rPr>
  </w:style>
  <w:style w:type="character" w:styleId="Emphasis">
    <w:name w:val="Emphasis"/>
    <w:basedOn w:val="DefaultParagraphFont"/>
    <w:uiPriority w:val="20"/>
    <w:qFormat/>
    <w:rsid w:val="00C651CF"/>
    <w:rPr>
      <w:i/>
      <w:iCs/>
    </w:rPr>
  </w:style>
  <w:style w:type="character" w:customStyle="1" w:styleId="Heading3Char">
    <w:name w:val="Heading 3 Char"/>
    <w:basedOn w:val="DefaultParagraphFont"/>
    <w:link w:val="Heading3"/>
    <w:uiPriority w:val="9"/>
    <w:rsid w:val="001D1499"/>
    <w:rPr>
      <w:rFonts w:eastAsiaTheme="majorEastAsia" w:cstheme="majorBidi"/>
      <w:color w:val="2F5496" w:themeColor="accent1" w:themeShade="BF"/>
      <w:kern w:val="0"/>
      <w:sz w:val="28"/>
      <w:szCs w:val="28"/>
      <w14:ligatures w14:val="none"/>
    </w:rPr>
  </w:style>
  <w:style w:type="paragraph" w:customStyle="1" w:styleId="Compact">
    <w:name w:val="Compact"/>
    <w:basedOn w:val="BodyText"/>
    <w:qFormat/>
    <w:rsid w:val="001D1499"/>
    <w:pPr>
      <w:spacing w:before="36" w:after="36"/>
    </w:pPr>
  </w:style>
  <w:style w:type="table" w:customStyle="1" w:styleId="Table">
    <w:name w:val="Table"/>
    <w:semiHidden/>
    <w:unhideWhenUsed/>
    <w:qFormat/>
    <w:rsid w:val="001D1499"/>
    <w:pPr>
      <w:spacing w:after="200" w:line="240" w:lineRule="auto"/>
    </w:pPr>
    <w:rPr>
      <w:kern w:val="0"/>
      <w:sz w:val="24"/>
      <w:szCs w:val="24"/>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styleId="TableGrid">
    <w:name w:val="Table Grid"/>
    <w:basedOn w:val="TableNormal"/>
    <w:uiPriority w:val="39"/>
    <w:rsid w:val="00DC1C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241620">
      <w:bodyDiv w:val="1"/>
      <w:marLeft w:val="0"/>
      <w:marRight w:val="0"/>
      <w:marTop w:val="0"/>
      <w:marBottom w:val="0"/>
      <w:divBdr>
        <w:top w:val="none" w:sz="0" w:space="0" w:color="auto"/>
        <w:left w:val="none" w:sz="0" w:space="0" w:color="auto"/>
        <w:bottom w:val="none" w:sz="0" w:space="0" w:color="auto"/>
        <w:right w:val="none" w:sz="0" w:space="0" w:color="auto"/>
      </w:divBdr>
    </w:div>
    <w:div w:id="239950908">
      <w:bodyDiv w:val="1"/>
      <w:marLeft w:val="0"/>
      <w:marRight w:val="0"/>
      <w:marTop w:val="0"/>
      <w:marBottom w:val="0"/>
      <w:divBdr>
        <w:top w:val="none" w:sz="0" w:space="0" w:color="auto"/>
        <w:left w:val="none" w:sz="0" w:space="0" w:color="auto"/>
        <w:bottom w:val="none" w:sz="0" w:space="0" w:color="auto"/>
        <w:right w:val="none" w:sz="0" w:space="0" w:color="auto"/>
      </w:divBdr>
    </w:div>
    <w:div w:id="297730706">
      <w:bodyDiv w:val="1"/>
      <w:marLeft w:val="0"/>
      <w:marRight w:val="0"/>
      <w:marTop w:val="0"/>
      <w:marBottom w:val="0"/>
      <w:divBdr>
        <w:top w:val="none" w:sz="0" w:space="0" w:color="auto"/>
        <w:left w:val="none" w:sz="0" w:space="0" w:color="auto"/>
        <w:bottom w:val="none" w:sz="0" w:space="0" w:color="auto"/>
        <w:right w:val="none" w:sz="0" w:space="0" w:color="auto"/>
      </w:divBdr>
    </w:div>
    <w:div w:id="298919826">
      <w:bodyDiv w:val="1"/>
      <w:marLeft w:val="0"/>
      <w:marRight w:val="0"/>
      <w:marTop w:val="0"/>
      <w:marBottom w:val="0"/>
      <w:divBdr>
        <w:top w:val="none" w:sz="0" w:space="0" w:color="auto"/>
        <w:left w:val="none" w:sz="0" w:space="0" w:color="auto"/>
        <w:bottom w:val="none" w:sz="0" w:space="0" w:color="auto"/>
        <w:right w:val="none" w:sz="0" w:space="0" w:color="auto"/>
      </w:divBdr>
    </w:div>
    <w:div w:id="410781664">
      <w:bodyDiv w:val="1"/>
      <w:marLeft w:val="0"/>
      <w:marRight w:val="0"/>
      <w:marTop w:val="0"/>
      <w:marBottom w:val="0"/>
      <w:divBdr>
        <w:top w:val="none" w:sz="0" w:space="0" w:color="auto"/>
        <w:left w:val="none" w:sz="0" w:space="0" w:color="auto"/>
        <w:bottom w:val="none" w:sz="0" w:space="0" w:color="auto"/>
        <w:right w:val="none" w:sz="0" w:space="0" w:color="auto"/>
      </w:divBdr>
    </w:div>
    <w:div w:id="807480541">
      <w:bodyDiv w:val="1"/>
      <w:marLeft w:val="0"/>
      <w:marRight w:val="0"/>
      <w:marTop w:val="0"/>
      <w:marBottom w:val="0"/>
      <w:divBdr>
        <w:top w:val="none" w:sz="0" w:space="0" w:color="auto"/>
        <w:left w:val="none" w:sz="0" w:space="0" w:color="auto"/>
        <w:bottom w:val="none" w:sz="0" w:space="0" w:color="auto"/>
        <w:right w:val="none" w:sz="0" w:space="0" w:color="auto"/>
      </w:divBdr>
    </w:div>
    <w:div w:id="918372613">
      <w:bodyDiv w:val="1"/>
      <w:marLeft w:val="0"/>
      <w:marRight w:val="0"/>
      <w:marTop w:val="0"/>
      <w:marBottom w:val="0"/>
      <w:divBdr>
        <w:top w:val="none" w:sz="0" w:space="0" w:color="auto"/>
        <w:left w:val="none" w:sz="0" w:space="0" w:color="auto"/>
        <w:bottom w:val="none" w:sz="0" w:space="0" w:color="auto"/>
        <w:right w:val="none" w:sz="0" w:space="0" w:color="auto"/>
      </w:divBdr>
    </w:div>
    <w:div w:id="1179781086">
      <w:bodyDiv w:val="1"/>
      <w:marLeft w:val="0"/>
      <w:marRight w:val="0"/>
      <w:marTop w:val="0"/>
      <w:marBottom w:val="0"/>
      <w:divBdr>
        <w:top w:val="none" w:sz="0" w:space="0" w:color="auto"/>
        <w:left w:val="none" w:sz="0" w:space="0" w:color="auto"/>
        <w:bottom w:val="none" w:sz="0" w:space="0" w:color="auto"/>
        <w:right w:val="none" w:sz="0" w:space="0" w:color="auto"/>
      </w:divBdr>
    </w:div>
    <w:div w:id="1410156767">
      <w:bodyDiv w:val="1"/>
      <w:marLeft w:val="0"/>
      <w:marRight w:val="0"/>
      <w:marTop w:val="0"/>
      <w:marBottom w:val="0"/>
      <w:divBdr>
        <w:top w:val="none" w:sz="0" w:space="0" w:color="auto"/>
        <w:left w:val="none" w:sz="0" w:space="0" w:color="auto"/>
        <w:bottom w:val="none" w:sz="0" w:space="0" w:color="auto"/>
        <w:right w:val="none" w:sz="0" w:space="0" w:color="auto"/>
      </w:divBdr>
    </w:div>
    <w:div w:id="1655378053">
      <w:bodyDiv w:val="1"/>
      <w:marLeft w:val="0"/>
      <w:marRight w:val="0"/>
      <w:marTop w:val="0"/>
      <w:marBottom w:val="0"/>
      <w:divBdr>
        <w:top w:val="none" w:sz="0" w:space="0" w:color="auto"/>
        <w:left w:val="none" w:sz="0" w:space="0" w:color="auto"/>
        <w:bottom w:val="none" w:sz="0" w:space="0" w:color="auto"/>
        <w:right w:val="none" w:sz="0" w:space="0" w:color="auto"/>
      </w:divBdr>
    </w:div>
    <w:div w:id="1675106970">
      <w:bodyDiv w:val="1"/>
      <w:marLeft w:val="0"/>
      <w:marRight w:val="0"/>
      <w:marTop w:val="0"/>
      <w:marBottom w:val="0"/>
      <w:divBdr>
        <w:top w:val="none" w:sz="0" w:space="0" w:color="auto"/>
        <w:left w:val="none" w:sz="0" w:space="0" w:color="auto"/>
        <w:bottom w:val="none" w:sz="0" w:space="0" w:color="auto"/>
        <w:right w:val="none" w:sz="0" w:space="0" w:color="auto"/>
      </w:divBdr>
    </w:div>
    <w:div w:id="1753313245">
      <w:bodyDiv w:val="1"/>
      <w:marLeft w:val="0"/>
      <w:marRight w:val="0"/>
      <w:marTop w:val="0"/>
      <w:marBottom w:val="0"/>
      <w:divBdr>
        <w:top w:val="none" w:sz="0" w:space="0" w:color="auto"/>
        <w:left w:val="none" w:sz="0" w:space="0" w:color="auto"/>
        <w:bottom w:val="none" w:sz="0" w:space="0" w:color="auto"/>
        <w:right w:val="none" w:sz="0" w:space="0" w:color="auto"/>
      </w:divBdr>
    </w:div>
    <w:div w:id="1806654429">
      <w:bodyDiv w:val="1"/>
      <w:marLeft w:val="0"/>
      <w:marRight w:val="0"/>
      <w:marTop w:val="0"/>
      <w:marBottom w:val="0"/>
      <w:divBdr>
        <w:top w:val="none" w:sz="0" w:space="0" w:color="auto"/>
        <w:left w:val="none" w:sz="0" w:space="0" w:color="auto"/>
        <w:bottom w:val="none" w:sz="0" w:space="0" w:color="auto"/>
        <w:right w:val="none" w:sz="0" w:space="0" w:color="auto"/>
      </w:divBdr>
    </w:div>
    <w:div w:id="1907833179">
      <w:bodyDiv w:val="1"/>
      <w:marLeft w:val="0"/>
      <w:marRight w:val="0"/>
      <w:marTop w:val="0"/>
      <w:marBottom w:val="0"/>
      <w:divBdr>
        <w:top w:val="none" w:sz="0" w:space="0" w:color="auto"/>
        <w:left w:val="none" w:sz="0" w:space="0" w:color="auto"/>
        <w:bottom w:val="none" w:sz="0" w:space="0" w:color="auto"/>
        <w:right w:val="none" w:sz="0" w:space="0" w:color="auto"/>
      </w:divBdr>
    </w:div>
    <w:div w:id="1948809911">
      <w:bodyDiv w:val="1"/>
      <w:marLeft w:val="0"/>
      <w:marRight w:val="0"/>
      <w:marTop w:val="0"/>
      <w:marBottom w:val="0"/>
      <w:divBdr>
        <w:top w:val="none" w:sz="0" w:space="0" w:color="auto"/>
        <w:left w:val="none" w:sz="0" w:space="0" w:color="auto"/>
        <w:bottom w:val="none" w:sz="0" w:space="0" w:color="auto"/>
        <w:right w:val="none" w:sz="0" w:space="0" w:color="auto"/>
      </w:divBdr>
    </w:div>
    <w:div w:id="1959292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ina.hristovska@uklo.edu.mk" TargetMode="External"/><Relationship Id="rId13" Type="http://schemas.openxmlformats.org/officeDocument/2006/relationships/diagramData" Target="diagrams/data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diagramQuickStyle" Target="diagrams/quickStyle1.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diagramLayout" Target="diagrams/layout1.xml"/></Relationships>
</file>

<file path=word/diagrams/_rels/data1.xml.rels><?xml version="1.0" encoding="UTF-8" standalone="yes"?>
<Relationships xmlns="http://schemas.openxmlformats.org/package/2006/relationships"><Relationship Id="rId1" Type="http://schemas.openxmlformats.org/officeDocument/2006/relationships/image" Target="../media/image5.jpeg"/></Relationships>
</file>

<file path=word/diagrams/_rels/drawing1.xml.rels><?xml version="1.0" encoding="UTF-8" standalone="yes"?>
<Relationships xmlns="http://schemas.openxmlformats.org/package/2006/relationships"><Relationship Id="rId1" Type="http://schemas.openxmlformats.org/officeDocument/2006/relationships/image" Target="../media/image5.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2B2314B-AAE7-438E-A70B-54F91E2A783F}" type="doc">
      <dgm:prSet loTypeId="urn:microsoft.com/office/officeart/2008/layout/BendingPictureSemiTransparentText" loCatId="picture" qsTypeId="urn:microsoft.com/office/officeart/2005/8/quickstyle/simple1" qsCatId="simple" csTypeId="urn:microsoft.com/office/officeart/2005/8/colors/accent1_2" csCatId="accent1" phldr="1"/>
      <dgm:spPr/>
    </dgm:pt>
    <dgm:pt modelId="{2FE3117C-6F51-41DB-9C0F-356BFFAF1497}">
      <dgm:prSet phldrT="[Text]" custT="1"/>
      <dgm:spPr>
        <a:noFill/>
      </dgm:spPr>
      <dgm:t>
        <a:bodyPr/>
        <a:lstStyle/>
        <a:p>
          <a:pPr algn="ctr"/>
          <a:r>
            <a:rPr lang="en-US" sz="1000" b="1">
              <a:solidFill>
                <a:sysClr val="windowText" lastClr="000000"/>
              </a:solidFill>
              <a:latin typeface="Times New Roman" pitchFamily="18" charset="0"/>
              <a:cs typeface="Times New Roman" pitchFamily="18" charset="0"/>
            </a:rPr>
            <a:t>can</a:t>
          </a:r>
          <a:r>
            <a:rPr lang="mk-MK" sz="1000" b="1">
              <a:solidFill>
                <a:sysClr val="windowText" lastClr="000000"/>
              </a:solidFill>
              <a:latin typeface="Times New Roman" pitchFamily="18" charset="0"/>
              <a:cs typeface="Times New Roman" pitchFamily="18" charset="0"/>
            </a:rPr>
            <a:t>           </a:t>
          </a:r>
          <a:r>
            <a:rPr lang="en-US" sz="1000" b="1">
              <a:solidFill>
                <a:sysClr val="windowText" lastClr="000000"/>
              </a:solidFill>
              <a:latin typeface="Times New Roman" pitchFamily="18" charset="0"/>
              <a:cs typeface="Times New Roman" pitchFamily="18" charset="0"/>
            </a:rPr>
            <a:t>sprinkler </a:t>
          </a:r>
          <a:r>
            <a:rPr lang="mk-MK" sz="1000" b="1">
              <a:solidFill>
                <a:sysClr val="windowText" lastClr="000000"/>
              </a:solidFill>
              <a:latin typeface="Times New Roman" pitchFamily="18" charset="0"/>
              <a:cs typeface="Times New Roman" pitchFamily="18" charset="0"/>
            </a:rPr>
            <a:t>               </a:t>
          </a:r>
          <a:r>
            <a:rPr lang="en-US" sz="1000" b="1">
              <a:solidFill>
                <a:sysClr val="windowText" lastClr="000000"/>
              </a:solidFill>
              <a:latin typeface="Times New Roman" pitchFamily="18" charset="0"/>
              <a:cs typeface="Times New Roman" pitchFamily="18" charset="0"/>
            </a:rPr>
            <a:t>microsprinkler</a:t>
          </a:r>
        </a:p>
      </dgm:t>
    </dgm:pt>
    <dgm:pt modelId="{032DBA59-E5EE-46FA-8A01-D53AA0D98FF5}" type="parTrans" cxnId="{401CBEF7-61C1-4539-8A45-90659B7F3076}">
      <dgm:prSet/>
      <dgm:spPr/>
      <dgm:t>
        <a:bodyPr/>
        <a:lstStyle/>
        <a:p>
          <a:pPr algn="ctr"/>
          <a:endParaRPr lang="en-US"/>
        </a:p>
      </dgm:t>
    </dgm:pt>
    <dgm:pt modelId="{426320F6-D5D6-4F74-AEBD-3FA3C253B1FD}" type="sibTrans" cxnId="{401CBEF7-61C1-4539-8A45-90659B7F3076}">
      <dgm:prSet/>
      <dgm:spPr/>
      <dgm:t>
        <a:bodyPr/>
        <a:lstStyle/>
        <a:p>
          <a:pPr algn="ctr"/>
          <a:endParaRPr lang="en-US"/>
        </a:p>
      </dgm:t>
    </dgm:pt>
    <dgm:pt modelId="{85514993-1AA6-4622-91EE-5D0FA4B8B6F5}" type="pres">
      <dgm:prSet presAssocID="{C2B2314B-AAE7-438E-A70B-54F91E2A783F}" presName="Name0" presStyleCnt="0">
        <dgm:presLayoutVars>
          <dgm:dir/>
          <dgm:resizeHandles val="exact"/>
        </dgm:presLayoutVars>
      </dgm:prSet>
      <dgm:spPr/>
    </dgm:pt>
    <dgm:pt modelId="{AEF3C040-04AE-4761-8F59-42CDC4187301}" type="pres">
      <dgm:prSet presAssocID="{2FE3117C-6F51-41DB-9C0F-356BFFAF1497}" presName="composite" presStyleCnt="0"/>
      <dgm:spPr/>
    </dgm:pt>
    <dgm:pt modelId="{EA851E33-066B-4856-AEE6-5E5268D28BFC}" type="pres">
      <dgm:prSet presAssocID="{2FE3117C-6F51-41DB-9C0F-356BFFAF1497}" presName="rect1" presStyleLbl="bgShp" presStyleIdx="0" presStyleCnt="1"/>
      <dgm:spPr>
        <a:blipFill>
          <a:blip xmlns:r="http://schemas.openxmlformats.org/officeDocument/2006/relationships" r:embed="rId1">
            <a:extLst>
              <a:ext uri="{28A0092B-C50C-407E-A947-70E740481C1C}">
                <a14:useLocalDpi xmlns:a14="http://schemas.microsoft.com/office/drawing/2010/main" val="0"/>
              </a:ext>
            </a:extLst>
          </a:blip>
          <a:srcRect/>
          <a:stretch>
            <a:fillRect l="-13000" r="-13000"/>
          </a:stretch>
        </a:blipFill>
      </dgm:spPr>
      <dgm:extLst>
        <a:ext uri="{E40237B7-FDA0-4F09-8148-C483321AD2D9}">
          <dgm14:cNvPr xmlns:dgm14="http://schemas.microsoft.com/office/drawing/2010/diagram" id="0" name="" descr="C:\Users\user\Desktop\7440.jpg"/>
        </a:ext>
      </dgm:extLst>
    </dgm:pt>
    <dgm:pt modelId="{4DDB55EE-2229-405A-B7BA-0A638CDC6DB6}" type="pres">
      <dgm:prSet presAssocID="{2FE3117C-6F51-41DB-9C0F-356BFFAF1497}" presName="rect2" presStyleLbl="trBgShp" presStyleIdx="0" presStyleCnt="1" custFlipVert="0" custScaleX="82338" custScaleY="62123" custLinFactNeighborX="-8180" custLinFactNeighborY="43939">
        <dgm:presLayoutVars>
          <dgm:bulletEnabled val="1"/>
        </dgm:presLayoutVars>
      </dgm:prSet>
      <dgm:spPr/>
    </dgm:pt>
  </dgm:ptLst>
  <dgm:cxnLst>
    <dgm:cxn modelId="{F4826A30-C1E2-4C67-99C2-C4C2173A10D9}" type="presOf" srcId="{C2B2314B-AAE7-438E-A70B-54F91E2A783F}" destId="{85514993-1AA6-4622-91EE-5D0FA4B8B6F5}" srcOrd="0" destOrd="0" presId="urn:microsoft.com/office/officeart/2008/layout/BendingPictureSemiTransparentText"/>
    <dgm:cxn modelId="{48BFB645-0402-4280-BEBC-5C1E4E805C97}" type="presOf" srcId="{2FE3117C-6F51-41DB-9C0F-356BFFAF1497}" destId="{4DDB55EE-2229-405A-B7BA-0A638CDC6DB6}" srcOrd="0" destOrd="0" presId="urn:microsoft.com/office/officeart/2008/layout/BendingPictureSemiTransparentText"/>
    <dgm:cxn modelId="{401CBEF7-61C1-4539-8A45-90659B7F3076}" srcId="{C2B2314B-AAE7-438E-A70B-54F91E2A783F}" destId="{2FE3117C-6F51-41DB-9C0F-356BFFAF1497}" srcOrd="0" destOrd="0" parTransId="{032DBA59-E5EE-46FA-8A01-D53AA0D98FF5}" sibTransId="{426320F6-D5D6-4F74-AEBD-3FA3C253B1FD}"/>
    <dgm:cxn modelId="{11A59505-A16D-4298-9522-2C7BB82853D8}" type="presParOf" srcId="{85514993-1AA6-4622-91EE-5D0FA4B8B6F5}" destId="{AEF3C040-04AE-4761-8F59-42CDC4187301}" srcOrd="0" destOrd="0" presId="urn:microsoft.com/office/officeart/2008/layout/BendingPictureSemiTransparentText"/>
    <dgm:cxn modelId="{AA796A04-89A3-4ED6-BA86-621E577A91FA}" type="presParOf" srcId="{AEF3C040-04AE-4761-8F59-42CDC4187301}" destId="{EA851E33-066B-4856-AEE6-5E5268D28BFC}" srcOrd="0" destOrd="0" presId="urn:microsoft.com/office/officeart/2008/layout/BendingPictureSemiTransparentText"/>
    <dgm:cxn modelId="{3EFF016D-EF41-4B74-8DAD-17115B8BFAF2}" type="presParOf" srcId="{AEF3C040-04AE-4761-8F59-42CDC4187301}" destId="{4DDB55EE-2229-405A-B7BA-0A638CDC6DB6}" srcOrd="1" destOrd="0" presId="urn:microsoft.com/office/officeart/2008/layout/BendingPictureSemiTransparentText"/>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851E33-066B-4856-AEE6-5E5268D28BFC}">
      <dsp:nvSpPr>
        <dsp:cNvPr id="0" name=""/>
        <dsp:cNvSpPr/>
      </dsp:nvSpPr>
      <dsp:spPr>
        <a:xfrm>
          <a:off x="1463950" y="944"/>
          <a:ext cx="2253698" cy="1931686"/>
        </a:xfrm>
        <a:prstGeom prst="rect">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l="-13000" r="-13000"/>
          </a:stretch>
        </a:blipFill>
        <a:ln>
          <a:noFill/>
        </a:ln>
        <a:effectLst/>
      </dsp:spPr>
      <dsp:style>
        <a:lnRef idx="0">
          <a:scrgbClr r="0" g="0" b="0"/>
        </a:lnRef>
        <a:fillRef idx="1">
          <a:scrgbClr r="0" g="0" b="0"/>
        </a:fillRef>
        <a:effectRef idx="0">
          <a:scrgbClr r="0" g="0" b="0"/>
        </a:effectRef>
        <a:fontRef idx="minor"/>
      </dsp:style>
    </dsp:sp>
    <dsp:sp modelId="{4DDB55EE-2229-405A-B7BA-0A638CDC6DB6}">
      <dsp:nvSpPr>
        <dsp:cNvPr id="0" name=""/>
        <dsp:cNvSpPr/>
      </dsp:nvSpPr>
      <dsp:spPr>
        <a:xfrm>
          <a:off x="1478622" y="1644627"/>
          <a:ext cx="1855650" cy="288005"/>
        </a:xfrm>
        <a:prstGeom prst="rect">
          <a:avLst/>
        </a:prstGeom>
        <a:noFill/>
        <a:ln>
          <a:noFill/>
        </a:ln>
        <a:effectLst/>
      </dsp:spPr>
      <dsp:style>
        <a:lnRef idx="0">
          <a:scrgbClr r="0" g="0" b="0"/>
        </a:lnRef>
        <a:fillRef idx="1">
          <a:scrgbClr r="0" g="0" b="0"/>
        </a:fillRef>
        <a:effectRef idx="0">
          <a:scrgbClr r="0" g="0" b="0"/>
        </a:effectRef>
        <a:fontRef idx="minor"/>
      </dsp:style>
      <dsp:txBody>
        <a:bodyPr spcFirstLastPara="0" vert="horz" wrap="square" lIns="25400" tIns="25400" rIns="25400" bIns="25400" numCol="1" spcCol="1270" anchor="ctr" anchorCtr="0">
          <a:noAutofit/>
        </a:bodyPr>
        <a:lstStyle/>
        <a:p>
          <a:pPr marL="0" lvl="0" indent="0" algn="ctr" defTabSz="444500">
            <a:lnSpc>
              <a:spcPct val="90000"/>
            </a:lnSpc>
            <a:spcBef>
              <a:spcPct val="0"/>
            </a:spcBef>
            <a:spcAft>
              <a:spcPct val="35000"/>
            </a:spcAft>
            <a:buNone/>
          </a:pPr>
          <a:r>
            <a:rPr lang="en-US" sz="1000" b="1" kern="1200">
              <a:solidFill>
                <a:sysClr val="windowText" lastClr="000000"/>
              </a:solidFill>
              <a:latin typeface="Times New Roman" pitchFamily="18" charset="0"/>
              <a:cs typeface="Times New Roman" pitchFamily="18" charset="0"/>
            </a:rPr>
            <a:t>can</a:t>
          </a:r>
          <a:r>
            <a:rPr lang="mk-MK" sz="1000" b="1" kern="1200">
              <a:solidFill>
                <a:sysClr val="windowText" lastClr="000000"/>
              </a:solidFill>
              <a:latin typeface="Times New Roman" pitchFamily="18" charset="0"/>
              <a:cs typeface="Times New Roman" pitchFamily="18" charset="0"/>
            </a:rPr>
            <a:t>           </a:t>
          </a:r>
          <a:r>
            <a:rPr lang="en-US" sz="1000" b="1" kern="1200">
              <a:solidFill>
                <a:sysClr val="windowText" lastClr="000000"/>
              </a:solidFill>
              <a:latin typeface="Times New Roman" pitchFamily="18" charset="0"/>
              <a:cs typeface="Times New Roman" pitchFamily="18" charset="0"/>
            </a:rPr>
            <a:t>sprinkler </a:t>
          </a:r>
          <a:r>
            <a:rPr lang="mk-MK" sz="1000" b="1" kern="1200">
              <a:solidFill>
                <a:sysClr val="windowText" lastClr="000000"/>
              </a:solidFill>
              <a:latin typeface="Times New Roman" pitchFamily="18" charset="0"/>
              <a:cs typeface="Times New Roman" pitchFamily="18" charset="0"/>
            </a:rPr>
            <a:t>               </a:t>
          </a:r>
          <a:r>
            <a:rPr lang="en-US" sz="1000" b="1" kern="1200">
              <a:solidFill>
                <a:sysClr val="windowText" lastClr="000000"/>
              </a:solidFill>
              <a:latin typeface="Times New Roman" pitchFamily="18" charset="0"/>
              <a:cs typeface="Times New Roman" pitchFamily="18" charset="0"/>
            </a:rPr>
            <a:t>microsprinkler</a:t>
          </a:r>
        </a:p>
      </dsp:txBody>
      <dsp:txXfrm>
        <a:off x="1478622" y="1644627"/>
        <a:ext cx="1855650" cy="288005"/>
      </dsp:txXfrm>
    </dsp:sp>
  </dsp:spTree>
</dsp:drawing>
</file>

<file path=word/diagrams/layout1.xml><?xml version="1.0" encoding="utf-8"?>
<dgm:layoutDef xmlns:dgm="http://schemas.openxmlformats.org/drawingml/2006/diagram" xmlns:a="http://schemas.openxmlformats.org/drawingml/2006/main" uniqueId="urn:microsoft.com/office/officeart/2008/layout/BendingPictureSemiTransparentText">
  <dgm:title val=""/>
  <dgm:desc val=""/>
  <dgm:catLst>
    <dgm:cat type="picture" pri="7000"/>
    <dgm:cat type="pictureconvert" pri="7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resizeHandles val="exact"/>
    </dgm:varLst>
    <dgm:choose name="Name1">
      <dgm:if name="Name2" func="var" arg="dir" op="equ" val="norm">
        <dgm:alg type="snake">
          <dgm:param type="off" val="ctr"/>
        </dgm:alg>
      </dgm:if>
      <dgm:else name="Name3">
        <dgm:alg type="snake">
          <dgm:param type="off" val="ctr"/>
          <dgm:param type="grDir" val="tR"/>
        </dgm:alg>
      </dgm:else>
    </dgm:choose>
    <dgm:shape xmlns:r="http://schemas.openxmlformats.org/officeDocument/2006/relationships" r:blip="">
      <dgm:adjLst/>
    </dgm:shape>
    <dgm:constrLst>
      <dgm:constr type="primFontSz" for="des" ptType="node" op="equ" val="65"/>
      <dgm:constr type="w" for="ch" forName="composite" refType="h" fact="1.19"/>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1667"/>
        </dgm:alg>
        <dgm:shape xmlns:r="http://schemas.openxmlformats.org/officeDocument/2006/relationships" r:blip="">
          <dgm:adjLst/>
        </dgm:shape>
        <dgm:constrLst>
          <dgm:constr type="l" for="ch" forName="rect1" refType="w" fact="0"/>
          <dgm:constr type="t" for="ch" forName="rect1" refType="h" fact="0"/>
          <dgm:constr type="w" for="ch" forName="rect1" refType="w"/>
          <dgm:constr type="h" for="ch" forName="rect1" refType="h"/>
          <dgm:constr type="l" for="ch" forName="rect2" refType="w" fact="0"/>
          <dgm:constr type="t" for="ch" forName="rect2" refType="h" fact="0.7"/>
          <dgm:constr type="w" for="ch" forName="rect2" refType="w"/>
          <dgm:constr type="h" for="ch" forName="rect2" refType="h" fact="0.24"/>
        </dgm:constrLst>
        <dgm:layoutNode name="rect1" styleLbl="bgShp">
          <dgm:alg type="sp"/>
          <dgm:shape xmlns:r="http://schemas.openxmlformats.org/officeDocument/2006/relationships" type="rect" r:blip="" blipPhldr="1">
            <dgm:adjLst/>
          </dgm:shape>
          <dgm:presOf/>
        </dgm:layoutNode>
        <dgm:layoutNode name="rect2" styleLbl="trBgShp">
          <dgm:varLst>
            <dgm:bulletEnabled val="1"/>
          </dgm:varLst>
          <dgm:alg type="tx">
            <dgm:param type="txAnchorVertCh" val="mid"/>
          </dgm:alg>
          <dgm:shape xmlns:r="http://schemas.openxmlformats.org/officeDocument/2006/relationships" type="rect" r:blip="">
            <dgm:adjLst/>
          </dgm:shape>
          <dgm:presOf axis="desOrSelf" ptType="node"/>
          <dgm:constrLst>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511E4E-F27E-46ED-B6A9-15D5B8848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7</Pages>
  <Words>2967</Words>
  <Characters>16915</Characters>
  <Application>Microsoft Office Word</Application>
  <DocSecurity>0</DocSecurity>
  <Lines>2114</Lines>
  <Paragraphs>1325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Biljana Shishkoska</cp:lastModifiedBy>
  <cp:revision>14</cp:revision>
  <dcterms:created xsi:type="dcterms:W3CDTF">2026-02-08T19:34:00Z</dcterms:created>
  <dcterms:modified xsi:type="dcterms:W3CDTF">2026-08-21T08:00:00Z</dcterms:modified>
</cp:coreProperties>
</file>